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26D" w:rsidRDefault="004C34D6" w:rsidP="0075126D">
      <w:pPr>
        <w:rPr>
          <w:rFonts w:ascii="Calibri" w:eastAsia="Times New Roman" w:hAnsi="Calibri" w:cs="Calibri"/>
          <w:color w:val="000000"/>
        </w:rPr>
      </w:pPr>
      <w:r w:rsidRPr="004C34D6">
        <w:rPr>
          <w:b/>
        </w:rPr>
        <w:t>[1]</w:t>
      </w:r>
      <w:r>
        <w:t xml:space="preserve"> </w:t>
      </w:r>
      <w:r w:rsidR="00BC3FA4">
        <w:t>First Sunday after Epiphany  (Jan 11, 2026 –  Baptism of the Lord)</w:t>
      </w:r>
      <w:r w:rsidR="00BC3FA4">
        <w:br/>
        <w:t>Scripture:  Matthew 3:13-17</w:t>
      </w:r>
      <w:r w:rsidR="00BC3FA4">
        <w:br/>
        <w:t>Sermon Title:  All the Best in the Beginning</w:t>
      </w:r>
      <w:r w:rsidR="00BC3FA4">
        <w:br/>
        <w:t>Theme: What is the best we (WOCC) have to offer in 2026?</w:t>
      </w:r>
      <w:r w:rsidR="0075126D">
        <w:br/>
      </w:r>
      <w:r w:rsidR="0075126D">
        <w:br/>
      </w:r>
      <w:r w:rsidR="0075126D">
        <w:rPr>
          <w:rFonts w:ascii="Calibri" w:eastAsia="Times New Roman" w:hAnsi="Calibri" w:cs="Calibri"/>
          <w:color w:val="000000"/>
        </w:rPr>
        <w:t>The voice (</w:t>
      </w:r>
      <w:r w:rsidR="0075126D">
        <w:rPr>
          <w:rFonts w:ascii="Calibri" w:eastAsia="Times New Roman" w:hAnsi="Calibri" w:cs="Calibri"/>
          <w:i/>
          <w:iCs/>
          <w:color w:val="000000"/>
        </w:rPr>
        <w:t>qol)</w:t>
      </w:r>
      <w:r w:rsidR="0075126D">
        <w:rPr>
          <w:rFonts w:ascii="Calibri" w:eastAsia="Times New Roman" w:hAnsi="Calibri" w:cs="Calibri"/>
          <w:b/>
          <w:bCs/>
          <w:i/>
          <w:iCs/>
          <w:color w:val="000000"/>
        </w:rPr>
        <w:t xml:space="preserve"> </w:t>
      </w:r>
      <w:r w:rsidR="0075126D">
        <w:rPr>
          <w:rFonts w:ascii="Calibri" w:eastAsia="Times New Roman" w:hAnsi="Calibri" w:cs="Calibri"/>
          <w:color w:val="000000"/>
        </w:rPr>
        <w:t>of the Lord is powerful and full of majesty! (v.4)</w:t>
      </w:r>
      <w:r w:rsidR="0075126D">
        <w:rPr>
          <w:rFonts w:ascii="Calibri" w:eastAsia="Times New Roman" w:hAnsi="Calibri" w:cs="Calibri"/>
          <w:color w:val="000000"/>
        </w:rPr>
        <w:br/>
      </w:r>
      <w:r w:rsidR="0075126D">
        <w:rPr>
          <w:rFonts w:ascii="Calibri" w:eastAsia="Times New Roman" w:hAnsi="Calibri" w:cs="Calibri"/>
          <w:color w:val="000000"/>
        </w:rPr>
        <w:br/>
      </w:r>
      <w:r w:rsidRPr="004C34D6">
        <w:rPr>
          <w:rFonts w:ascii="Calibri" w:eastAsia="Times New Roman" w:hAnsi="Calibri" w:cs="Calibri"/>
          <w:b/>
          <w:color w:val="000000"/>
        </w:rPr>
        <w:t>[2]</w:t>
      </w:r>
      <w:r>
        <w:rPr>
          <w:rFonts w:ascii="Calibri" w:eastAsia="Times New Roman" w:hAnsi="Calibri" w:cs="Calibri"/>
          <w:color w:val="000000"/>
        </w:rPr>
        <w:t xml:space="preserve"> </w:t>
      </w:r>
      <w:r w:rsidR="0075126D">
        <w:rPr>
          <w:rFonts w:ascii="Calibri" w:eastAsia="Times New Roman" w:hAnsi="Calibri" w:cs="Calibri"/>
          <w:color w:val="000000"/>
        </w:rPr>
        <w:t xml:space="preserve">As the prophet Elijah stands on the edge of the mountain of Sinai, at the edge of a </w:t>
      </w:r>
      <w:r w:rsidR="0075126D">
        <w:rPr>
          <w:rFonts w:ascii="Calibri" w:eastAsia="Times New Roman" w:hAnsi="Calibri" w:cs="Calibri"/>
          <w:color w:val="000000"/>
        </w:rPr>
        <w:br/>
        <w:t>cave in what the Scriptures call the “mount of God,” having barely escaped with his life from the grasp of King Ahab and Queen Jezebel who ruled Israel from Samaria, standing in terrible emptiness and despair for what he thought was an utter failure on his part, he experiences the sound of a great wind that splits the mountain and breaks up the rocks around him and afterward, he experiences the sound of a mighty earthquake that does the same thing, and afterward again, he experiences the sound of an all-consuming fire scorching the green earth around him, and afterward again, the sound of sheer silence, and then slowly, out of the</w:t>
      </w:r>
      <w:r w:rsidR="0075126D">
        <w:rPr>
          <w:rFonts w:ascii="Calibri" w:eastAsia="Times New Roman" w:hAnsi="Calibri" w:cs="Calibri"/>
          <w:color w:val="000000"/>
        </w:rPr>
        <w:br/>
        <w:t>silence, a “still small voice,” a low whisper, thin and barely detectible, a voice not from the fire, or the earthquake, or the whirlwind, but from the silence itself (1 Kings 19:10-18). This voice, unlike so many voices that have no words, this voice, had words: “What are you doing here, Elijah?” This voice spoke directly to the heart, bypassing all the bodily and mental defenses. This voice of nature was not harsh, but instead carried a close friend’s tone of speaking. Elijah, good buddy, my friend, let’s talk for a while. This is the prime example of what most theologians call a “holy conversation.”</w:t>
      </w:r>
      <w:r w:rsidR="0075126D">
        <w:rPr>
          <w:rFonts w:ascii="Calibri" w:eastAsia="Times New Roman" w:hAnsi="Calibri" w:cs="Calibri"/>
          <w:color w:val="000000"/>
        </w:rPr>
        <w:br/>
      </w:r>
      <w:r w:rsidR="0075126D">
        <w:rPr>
          <w:rFonts w:ascii="Calibri" w:eastAsia="Times New Roman" w:hAnsi="Calibri" w:cs="Calibri"/>
          <w:color w:val="000000"/>
        </w:rPr>
        <w:br/>
        <w:t>“Preach the Gospel at all times and, if necessary, use words.” These are famous words attributed to St. Francis of Assisi (1181- 1226) who lived in Italy during the Medieval period. The Lord’s voice is powerful and full of majesty but does not require the use of language or words! The Lord’s voice can be a simple action of love that speaks volumes, but has no speaking involved whatsoever. Have you ever heard such a voice of silence?  Would you agree with me that such a voice knocks you off your feet with its sheer power? The Psalmist (Ps. 19:2-4) writes: “Day to day pours forth speech and night to night declares knowledge. There is no speech, nor are there words; such voices are not heard, yet their voice (their connecting</w:t>
      </w:r>
      <w:r w:rsidR="0075126D">
        <w:rPr>
          <w:rFonts w:ascii="Calibri" w:eastAsia="Times New Roman" w:hAnsi="Calibri" w:cs="Calibri"/>
          <w:color w:val="000000"/>
        </w:rPr>
        <w:br/>
        <w:t>bond) goes out through all the earth, and their words to the end of the world.”  Actions of love are like a holy voice encouraging us to do the right thing, and the next right thing. First John declares: “Friends, let us love, not in word or speech [alone], but in truth and action.” (1 John 3:18).</w:t>
      </w:r>
      <w:r w:rsidR="0075126D">
        <w:rPr>
          <w:rFonts w:ascii="Calibri" w:eastAsia="Times New Roman" w:hAnsi="Calibri" w:cs="Calibri"/>
          <w:color w:val="000000"/>
        </w:rPr>
        <w:br/>
      </w:r>
      <w:r w:rsidR="0075126D">
        <w:br/>
      </w:r>
      <w:r w:rsidRPr="004C34D6">
        <w:rPr>
          <w:rFonts w:ascii="Calibri" w:eastAsia="Times New Roman" w:hAnsi="Calibri" w:cs="Calibri"/>
          <w:b/>
          <w:color w:val="000000"/>
        </w:rPr>
        <w:t>[3]</w:t>
      </w:r>
      <w:r>
        <w:rPr>
          <w:rFonts w:ascii="Calibri" w:eastAsia="Times New Roman" w:hAnsi="Calibri" w:cs="Calibri"/>
          <w:color w:val="000000"/>
        </w:rPr>
        <w:t xml:space="preserve"> </w:t>
      </w:r>
      <w:r w:rsidR="0075126D">
        <w:rPr>
          <w:rFonts w:ascii="Calibri" w:eastAsia="Times New Roman" w:hAnsi="Calibri" w:cs="Calibri"/>
          <w:color w:val="000000"/>
        </w:rPr>
        <w:t>First Isaiah writes: “Whether you turn to the right or to the left, your ears will hear</w:t>
      </w:r>
      <w:r w:rsidR="003D2D95">
        <w:rPr>
          <w:rFonts w:ascii="Calibri" w:eastAsia="Times New Roman" w:hAnsi="Calibri" w:cs="Calibri"/>
          <w:color w:val="000000"/>
        </w:rPr>
        <w:t xml:space="preserve"> </w:t>
      </w:r>
      <w:r w:rsidR="0075126D">
        <w:rPr>
          <w:rFonts w:ascii="Calibri" w:eastAsia="Times New Roman" w:hAnsi="Calibri" w:cs="Calibri"/>
          <w:color w:val="000000"/>
        </w:rPr>
        <w:t>a voice behind you, saying, “This is the way; walk in it.” (Is. 30:21). Such is a holy</w:t>
      </w:r>
      <w:r w:rsidR="003D2D95">
        <w:rPr>
          <w:rFonts w:ascii="Calibri" w:eastAsia="Times New Roman" w:hAnsi="Calibri" w:cs="Calibri"/>
          <w:color w:val="000000"/>
        </w:rPr>
        <w:t xml:space="preserve"> </w:t>
      </w:r>
      <w:r w:rsidR="0075126D">
        <w:rPr>
          <w:rFonts w:ascii="Calibri" w:eastAsia="Times New Roman" w:hAnsi="Calibri" w:cs="Calibri"/>
          <w:color w:val="000000"/>
        </w:rPr>
        <w:t>voice that we sometimes call “conscience guiding our steps.” This is the sound of a</w:t>
      </w:r>
      <w:r w:rsidR="003D2D95">
        <w:rPr>
          <w:rFonts w:ascii="Calibri" w:eastAsia="Times New Roman" w:hAnsi="Calibri" w:cs="Calibri"/>
          <w:color w:val="000000"/>
        </w:rPr>
        <w:t xml:space="preserve"> </w:t>
      </w:r>
      <w:r w:rsidR="0075126D">
        <w:rPr>
          <w:rFonts w:ascii="Calibri" w:eastAsia="Times New Roman" w:hAnsi="Calibri" w:cs="Calibri"/>
          <w:color w:val="000000"/>
        </w:rPr>
        <w:t>gracious voice, perhaps a consoling voice. We experience this voice like Jesus</w:t>
      </w:r>
      <w:r w:rsidR="003D2D95">
        <w:rPr>
          <w:rFonts w:ascii="Calibri" w:eastAsia="Times New Roman" w:hAnsi="Calibri" w:cs="Calibri"/>
          <w:color w:val="000000"/>
        </w:rPr>
        <w:t xml:space="preserve"> </w:t>
      </w:r>
      <w:r w:rsidR="0075126D">
        <w:rPr>
          <w:rFonts w:ascii="Calibri" w:eastAsia="Times New Roman" w:hAnsi="Calibri" w:cs="Calibri"/>
          <w:color w:val="000000"/>
        </w:rPr>
        <w:t>walking alongside us and thinking out loud with us, reasoning out our various options in life, one by one, and where each might lead us.</w:t>
      </w:r>
      <w:r w:rsidR="0075126D">
        <w:rPr>
          <w:rFonts w:ascii="Calibri" w:eastAsia="Times New Roman" w:hAnsi="Calibri" w:cs="Calibri"/>
          <w:color w:val="000000"/>
        </w:rPr>
        <w:br/>
        <w:t>There are several kinds of “holy voices” that we hear speaking to us in the</w:t>
      </w:r>
      <w:r w:rsidR="003D2D95">
        <w:rPr>
          <w:rFonts w:ascii="Calibri" w:eastAsia="Times New Roman" w:hAnsi="Calibri" w:cs="Calibri"/>
          <w:color w:val="000000"/>
        </w:rPr>
        <w:t xml:space="preserve"> </w:t>
      </w:r>
      <w:r w:rsidR="0075126D">
        <w:rPr>
          <w:rFonts w:ascii="Calibri" w:eastAsia="Times New Roman" w:hAnsi="Calibri" w:cs="Calibri"/>
          <w:color w:val="000000"/>
        </w:rPr>
        <w:t>Christmas Story. First, there is the “voice of one crying in the wilderness,”</w:t>
      </w:r>
      <w:r w:rsidR="003D2D95">
        <w:rPr>
          <w:rFonts w:ascii="Calibri" w:eastAsia="Times New Roman" w:hAnsi="Calibri" w:cs="Calibri"/>
          <w:color w:val="000000"/>
        </w:rPr>
        <w:t xml:space="preserve"> </w:t>
      </w:r>
      <w:r w:rsidR="0075126D">
        <w:rPr>
          <w:rFonts w:ascii="Calibri" w:eastAsia="Times New Roman" w:hAnsi="Calibri" w:cs="Calibri"/>
          <w:color w:val="000000"/>
        </w:rPr>
        <w:t>‘Prepare ye the way of the Lord, make straight the paths for Him!” (Mark 1:3).</w:t>
      </w:r>
      <w:r w:rsidR="003D2D95">
        <w:rPr>
          <w:rFonts w:ascii="Calibri" w:eastAsia="Times New Roman" w:hAnsi="Calibri" w:cs="Calibri"/>
          <w:color w:val="000000"/>
        </w:rPr>
        <w:t xml:space="preserve"> </w:t>
      </w:r>
      <w:r w:rsidR="0075126D">
        <w:rPr>
          <w:rFonts w:ascii="Calibri" w:eastAsia="Times New Roman" w:hAnsi="Calibri" w:cs="Calibri"/>
          <w:color w:val="000000"/>
        </w:rPr>
        <w:t xml:space="preserve">Such a voice echoes off the mountains and into the </w:t>
      </w:r>
      <w:r w:rsidR="0075126D">
        <w:rPr>
          <w:rFonts w:ascii="Calibri" w:eastAsia="Times New Roman" w:hAnsi="Calibri" w:cs="Calibri"/>
          <w:color w:val="000000"/>
        </w:rPr>
        <w:lastRenderedPageBreak/>
        <w:t>valleys with no specific person</w:t>
      </w:r>
      <w:r w:rsidR="003D2D95">
        <w:rPr>
          <w:rFonts w:ascii="Calibri" w:eastAsia="Times New Roman" w:hAnsi="Calibri" w:cs="Calibri"/>
          <w:color w:val="000000"/>
        </w:rPr>
        <w:t xml:space="preserve"> </w:t>
      </w:r>
      <w:r w:rsidR="0075126D">
        <w:rPr>
          <w:rFonts w:ascii="Calibri" w:eastAsia="Times New Roman" w:hAnsi="Calibri" w:cs="Calibri"/>
          <w:color w:val="000000"/>
        </w:rPr>
        <w:t>addressed—a voice offered to whomever will hear it. It’s a prophetic voice: ‘Are</w:t>
      </w:r>
      <w:r w:rsidR="003D2D95">
        <w:rPr>
          <w:rFonts w:ascii="Calibri" w:eastAsia="Times New Roman" w:hAnsi="Calibri" w:cs="Calibri"/>
          <w:color w:val="000000"/>
        </w:rPr>
        <w:t xml:space="preserve"> </w:t>
      </w:r>
      <w:r w:rsidR="0075126D">
        <w:rPr>
          <w:rFonts w:ascii="Calibri" w:eastAsia="Times New Roman" w:hAnsi="Calibri" w:cs="Calibri"/>
          <w:color w:val="000000"/>
        </w:rPr>
        <w:t>you ready? Go get ready! The time has arrived; the time is now!’ Such a voice is</w:t>
      </w:r>
      <w:r w:rsidR="003D2D95">
        <w:rPr>
          <w:rFonts w:ascii="Calibri" w:eastAsia="Times New Roman" w:hAnsi="Calibri" w:cs="Calibri"/>
          <w:color w:val="000000"/>
        </w:rPr>
        <w:t xml:space="preserve"> </w:t>
      </w:r>
      <w:r w:rsidR="0075126D">
        <w:rPr>
          <w:rFonts w:ascii="Calibri" w:eastAsia="Times New Roman" w:hAnsi="Calibri" w:cs="Calibri"/>
          <w:color w:val="000000"/>
        </w:rPr>
        <w:t>coded for those with ears to hear it. It activates what has already been heard. Such</w:t>
      </w:r>
      <w:r w:rsidR="0075126D">
        <w:rPr>
          <w:rFonts w:ascii="Calibri" w:eastAsia="Times New Roman" w:hAnsi="Calibri" w:cs="Calibri"/>
          <w:color w:val="000000"/>
        </w:rPr>
        <w:br/>
        <w:t>a voice pleads for us to join the chorus of those changing their lives to follow the</w:t>
      </w:r>
      <w:r w:rsidR="003D2D95">
        <w:rPr>
          <w:rFonts w:ascii="Calibri" w:eastAsia="Times New Roman" w:hAnsi="Calibri" w:cs="Calibri"/>
          <w:color w:val="000000"/>
        </w:rPr>
        <w:t xml:space="preserve"> </w:t>
      </w:r>
      <w:r w:rsidR="0075126D">
        <w:rPr>
          <w:rFonts w:ascii="Calibri" w:eastAsia="Times New Roman" w:hAnsi="Calibri" w:cs="Calibri"/>
          <w:color w:val="000000"/>
        </w:rPr>
        <w:t>Messiah. Such a voice may be spoken with no one present to hear it, but it is</w:t>
      </w:r>
      <w:r w:rsidR="003D2D95">
        <w:rPr>
          <w:rFonts w:ascii="Calibri" w:eastAsia="Times New Roman" w:hAnsi="Calibri" w:cs="Calibri"/>
          <w:color w:val="000000"/>
        </w:rPr>
        <w:t xml:space="preserve"> </w:t>
      </w:r>
      <w:r w:rsidR="0075126D">
        <w:rPr>
          <w:rFonts w:ascii="Calibri" w:eastAsia="Times New Roman" w:hAnsi="Calibri" w:cs="Calibri"/>
          <w:color w:val="000000"/>
        </w:rPr>
        <w:t>echoed into the ears of those who will come by later:</w:t>
      </w:r>
    </w:p>
    <w:p w:rsidR="0075126D" w:rsidRDefault="0075126D" w:rsidP="0075126D">
      <w:pPr>
        <w:rPr>
          <w:rFonts w:ascii="Calibri" w:eastAsia="Times New Roman" w:hAnsi="Calibri" w:cs="Calibri"/>
          <w:color w:val="000000"/>
        </w:rPr>
      </w:pPr>
      <w:r>
        <w:rPr>
          <w:rFonts w:ascii="Calibri" w:eastAsia="Times New Roman" w:hAnsi="Calibri" w:cs="Calibri"/>
          <w:color w:val="000000"/>
        </w:rPr>
        <w:t> </w:t>
      </w:r>
    </w:p>
    <w:p w:rsidR="0075126D" w:rsidRDefault="0075126D" w:rsidP="0075126D">
      <w:pPr>
        <w:spacing w:after="240"/>
        <w:rPr>
          <w:rFonts w:ascii="Calibri" w:eastAsia="Times New Roman" w:hAnsi="Calibri" w:cs="Calibri"/>
          <w:color w:val="000000"/>
        </w:rPr>
      </w:pPr>
      <w:r>
        <w:rPr>
          <w:rFonts w:ascii="Calibri" w:eastAsia="Times New Roman" w:hAnsi="Calibri" w:cs="Calibri"/>
          <w:color w:val="000000"/>
        </w:rPr>
        <w:t>“</w:t>
      </w:r>
      <w:hyperlink r:id="rId6" w:tooltip="3588: kî- (Conj) -- That, for, when." w:history="1">
        <w:r>
          <w:rPr>
            <w:rStyle w:val="Hyperlink"/>
            <w:rFonts w:ascii="Calibri" w:eastAsia="Times New Roman" w:hAnsi="Calibri" w:cs="Calibri"/>
            <w:color w:val="000000"/>
          </w:rPr>
          <w:t>For</w:t>
        </w:r>
      </w:hyperlink>
      <w:r>
        <w:rPr>
          <w:rFonts w:ascii="Calibri" w:eastAsia="Times New Roman" w:hAnsi="Calibri" w:cs="Calibri"/>
          <w:color w:val="000000"/>
        </w:rPr>
        <w:t> </w:t>
      </w:r>
      <w:hyperlink r:id="rId7" w:tooltip="68: ’e·ḇen (N-fs) -- A stone. From the root of banah through the meaning to build; a stone." w:history="1">
        <w:r>
          <w:rPr>
            <w:rStyle w:val="Hyperlink"/>
            <w:rFonts w:ascii="Calibri" w:eastAsia="Times New Roman" w:hAnsi="Calibri" w:cs="Calibri"/>
            <w:color w:val="000000"/>
          </w:rPr>
          <w:t>the stones</w:t>
        </w:r>
      </w:hyperlink>
      <w:r>
        <w:rPr>
          <w:rFonts w:ascii="Calibri" w:eastAsia="Times New Roman" w:hAnsi="Calibri" w:cs="Calibri"/>
          <w:color w:val="000000"/>
        </w:rPr>
        <w:t> </w:t>
      </w:r>
      <w:hyperlink r:id="rId8" w:tooltip="2199: tiz·‘āq (V-Qal-Imperf-3fs) -- To cry, cry out, call. A primitive root; to shriek; by analogy, to announce or convene publicly." w:history="1">
        <w:r>
          <w:rPr>
            <w:rStyle w:val="Hyperlink"/>
            <w:rFonts w:ascii="Calibri" w:eastAsia="Times New Roman" w:hAnsi="Calibri" w:cs="Calibri"/>
            <w:color w:val="000000"/>
          </w:rPr>
          <w:t>will cry out</w:t>
        </w:r>
      </w:hyperlink>
      <w:r>
        <w:rPr>
          <w:rFonts w:ascii="Calibri" w:eastAsia="Times New Roman" w:hAnsi="Calibri" w:cs="Calibri"/>
          <w:color w:val="000000"/>
        </w:rPr>
        <w:t> </w:t>
      </w:r>
      <w:hyperlink r:id="rId9" w:tooltip="7023: miq·qîr (Prep-m:: N-ms) -- A wall. Or qir; or qiyrah; from quwr; a wall." w:history="1">
        <w:r>
          <w:rPr>
            <w:rStyle w:val="Hyperlink"/>
            <w:rFonts w:ascii="Calibri" w:eastAsia="Times New Roman" w:hAnsi="Calibri" w:cs="Calibri"/>
            <w:color w:val="000000"/>
          </w:rPr>
          <w:t>from the wall,</w:t>
        </w:r>
      </w:hyperlink>
      <w:r>
        <w:rPr>
          <w:rFonts w:ascii="Calibri" w:eastAsia="Times New Roman" w:hAnsi="Calibri" w:cs="Calibri"/>
          <w:color w:val="000000"/>
        </w:rPr>
        <w:t> </w:t>
      </w:r>
      <w:hyperlink r:id="rId10" w:tooltip="3714: wə·ḵā·p̄îs (Conj-w:: N-ms) -- A rafter, girder. From an unused root meaning to connect; a girder." w:history="1">
        <w:r>
          <w:rPr>
            <w:rStyle w:val="Hyperlink"/>
            <w:rFonts w:ascii="Calibri" w:eastAsia="Times New Roman" w:hAnsi="Calibri" w:cs="Calibri"/>
            <w:color w:val="000000"/>
          </w:rPr>
          <w:t>and the rafters</w:t>
        </w:r>
      </w:hyperlink>
      <w:r>
        <w:rPr>
          <w:rFonts w:ascii="Calibri" w:eastAsia="Times New Roman" w:hAnsi="Calibri" w:cs="Calibri"/>
          <w:color w:val="000000"/>
        </w:rPr>
        <w:t> </w:t>
      </w:r>
      <w:hyperlink r:id="rId11" w:tooltip="6030: ya·‘ă·nen·nāh (V-Qal-Imperf-3ms:: 3fse) -- To answer, respond." w:history="1">
        <w:r>
          <w:rPr>
            <w:rStyle w:val="Hyperlink"/>
            <w:rFonts w:ascii="Calibri" w:eastAsia="Times New Roman" w:hAnsi="Calibri" w:cs="Calibri"/>
            <w:color w:val="000000"/>
          </w:rPr>
          <w:t>will echo it</w:t>
        </w:r>
      </w:hyperlink>
      <w:r>
        <w:rPr>
          <w:rFonts w:ascii="Calibri" w:eastAsia="Times New Roman" w:hAnsi="Calibri" w:cs="Calibri"/>
          <w:color w:val="000000"/>
        </w:rPr>
        <w:t> </w:t>
      </w:r>
      <w:hyperlink r:id="rId12" w:tooltip="6086: mê·‘êṣ (Prep-m:: N-ms) -- Tree, trees, wood. From atsah; a tree; hence, wood." w:history="1">
        <w:r>
          <w:rPr>
            <w:rStyle w:val="Hyperlink"/>
            <w:rFonts w:ascii="Calibri" w:eastAsia="Times New Roman" w:hAnsi="Calibri" w:cs="Calibri"/>
            <w:color w:val="000000"/>
          </w:rPr>
          <w:t>from the</w:t>
        </w:r>
      </w:hyperlink>
      <w:r w:rsidR="003D2D95">
        <w:rPr>
          <w:rFonts w:ascii="Calibri" w:eastAsia="Times New Roman" w:hAnsi="Calibri" w:cs="Calibri"/>
          <w:color w:val="000000"/>
          <w:u w:val="single"/>
        </w:rPr>
        <w:t xml:space="preserve"> </w:t>
      </w:r>
      <w:hyperlink r:id="rId13" w:tooltip="6086: mê·‘êṣ (Prep-m:: N-ms) -- Tree, trees, wood. From atsah; a tree; hence, wood." w:history="1">
        <w:r>
          <w:rPr>
            <w:rStyle w:val="Hyperlink"/>
            <w:rFonts w:ascii="Calibri" w:eastAsia="Times New Roman" w:hAnsi="Calibri" w:cs="Calibri"/>
            <w:color w:val="000000"/>
          </w:rPr>
          <w:t>woodwork.</w:t>
        </w:r>
      </w:hyperlink>
      <w:r>
        <w:rPr>
          <w:rFonts w:ascii="Calibri" w:eastAsia="Times New Roman" w:hAnsi="Calibri" w:cs="Calibri"/>
          <w:color w:val="000000"/>
        </w:rPr>
        <w:t>” (Habakkuk 2:11).  The stones and rafters have witnessed the injustice</w:t>
      </w:r>
      <w:r w:rsidR="003D2D95">
        <w:rPr>
          <w:rFonts w:ascii="Calibri" w:eastAsia="Times New Roman" w:hAnsi="Calibri" w:cs="Calibri"/>
          <w:color w:val="000000"/>
        </w:rPr>
        <w:t xml:space="preserve"> </w:t>
      </w:r>
      <w:r>
        <w:rPr>
          <w:rFonts w:ascii="Calibri" w:eastAsia="Times New Roman" w:hAnsi="Calibri" w:cs="Calibri"/>
          <w:color w:val="000000"/>
        </w:rPr>
        <w:t>of those who have stolen from others and “heaped up what is not their own.” They</w:t>
      </w:r>
      <w:r w:rsidR="003D2D95">
        <w:rPr>
          <w:rFonts w:ascii="Calibri" w:eastAsia="Times New Roman" w:hAnsi="Calibri" w:cs="Calibri"/>
          <w:color w:val="000000"/>
        </w:rPr>
        <w:t xml:space="preserve"> </w:t>
      </w:r>
      <w:r>
        <w:rPr>
          <w:rFonts w:ascii="Calibri" w:eastAsia="Times New Roman" w:hAnsi="Calibri" w:cs="Calibri"/>
          <w:color w:val="000000"/>
        </w:rPr>
        <w:t>will sound the alarm to all those who pass by.  The sight of them is a holy</w:t>
      </w:r>
      <w:r w:rsidR="003D2D95">
        <w:rPr>
          <w:rFonts w:ascii="Calibri" w:eastAsia="Times New Roman" w:hAnsi="Calibri" w:cs="Calibri"/>
          <w:color w:val="000000"/>
        </w:rPr>
        <w:t xml:space="preserve"> </w:t>
      </w:r>
      <w:r>
        <w:rPr>
          <w:rFonts w:ascii="Calibri" w:eastAsia="Times New Roman" w:hAnsi="Calibri" w:cs="Calibri"/>
          <w:color w:val="000000"/>
        </w:rPr>
        <w:t>testimony without words, but full of power to those who have eyes to see. And</w:t>
      </w:r>
      <w:r w:rsidR="003D2D95">
        <w:rPr>
          <w:rFonts w:ascii="Calibri" w:eastAsia="Times New Roman" w:hAnsi="Calibri" w:cs="Calibri"/>
          <w:color w:val="000000"/>
        </w:rPr>
        <w:t xml:space="preserve"> </w:t>
      </w:r>
      <w:r>
        <w:rPr>
          <w:rFonts w:ascii="Calibri" w:eastAsia="Times New Roman" w:hAnsi="Calibri" w:cs="Calibri"/>
          <w:color w:val="000000"/>
        </w:rPr>
        <w:t>who can forget our Savior’s words as he rides into Jerusalem just prior to his trial</w:t>
      </w:r>
      <w:r w:rsidR="003D2D95">
        <w:rPr>
          <w:rFonts w:ascii="Calibri" w:eastAsia="Times New Roman" w:hAnsi="Calibri" w:cs="Calibri"/>
          <w:color w:val="000000"/>
        </w:rPr>
        <w:t xml:space="preserve"> </w:t>
      </w:r>
      <w:r>
        <w:rPr>
          <w:rFonts w:ascii="Calibri" w:eastAsia="Times New Roman" w:hAnsi="Calibri" w:cs="Calibri"/>
          <w:color w:val="000000"/>
        </w:rPr>
        <w:t>and crucifixion, as the Pharisees criticize those along the side of the road, who are</w:t>
      </w:r>
      <w:r>
        <w:rPr>
          <w:rFonts w:ascii="Calibri" w:eastAsia="Times New Roman" w:hAnsi="Calibri" w:cs="Calibri"/>
          <w:color w:val="000000"/>
        </w:rPr>
        <w:br/>
        <w:t xml:space="preserve">shouting, singing and praising his arrival: </w:t>
      </w:r>
      <w:hyperlink r:id="rId14" w:tooltip="3004: Legō (V-PIA-1S) -- (a) I say, speak; I mean, mention, tell, (b) I call, name, especially in the pass., (c) I tell, command." w:history="1">
        <w:r>
          <w:rPr>
            <w:rStyle w:val="Hyperlink"/>
            <w:rFonts w:ascii="Calibri" w:eastAsia="Times New Roman" w:hAnsi="Calibri" w:cs="Calibri"/>
            <w:color w:val="000000"/>
          </w:rPr>
          <w:t>“I tell</w:t>
        </w:r>
      </w:hyperlink>
      <w:r>
        <w:rPr>
          <w:rFonts w:ascii="Calibri" w:eastAsia="Times New Roman" w:hAnsi="Calibri" w:cs="Calibri"/>
          <w:color w:val="000000"/>
        </w:rPr>
        <w:t> </w:t>
      </w:r>
      <w:hyperlink r:id="rId15" w:tooltip="4771: hymin (PPro-D2P) -- You. The person pronoun of the second person singular; thou." w:history="1">
        <w:r>
          <w:rPr>
            <w:rStyle w:val="Hyperlink"/>
            <w:rFonts w:ascii="Calibri" w:eastAsia="Times New Roman" w:hAnsi="Calibri" w:cs="Calibri"/>
            <w:color w:val="000000"/>
          </w:rPr>
          <w:t xml:space="preserve">you,” </w:t>
        </w:r>
      </w:hyperlink>
      <w:r>
        <w:rPr>
          <w:rFonts w:ascii="Calibri" w:eastAsia="Times New Roman" w:hAnsi="Calibri" w:cs="Calibri"/>
          <w:color w:val="000000"/>
        </w:rPr>
        <w:t xml:space="preserve">says Jesus, </w:t>
      </w:r>
      <w:hyperlink r:id="rId16" w:tooltip="1437: ean (Conj) -- If. From ei and an; a conditional particle; in case that, provided, etc." w:history="1">
        <w:r>
          <w:rPr>
            <w:rStyle w:val="Hyperlink"/>
            <w:rFonts w:ascii="Calibri" w:eastAsia="Times New Roman" w:hAnsi="Calibri" w:cs="Calibri"/>
            <w:color w:val="000000"/>
          </w:rPr>
          <w:t>“if</w:t>
        </w:r>
      </w:hyperlink>
      <w:r>
        <w:rPr>
          <w:rFonts w:ascii="Calibri" w:eastAsia="Times New Roman" w:hAnsi="Calibri" w:cs="Calibri"/>
          <w:color w:val="000000"/>
        </w:rPr>
        <w:t xml:space="preserve"> [my disciples] </w:t>
      </w:r>
      <w:hyperlink r:id="rId17" w:tooltip="4623: siōpēsousin (V-FIA-3P) -- To keep silence, be silent, either voluntarily or involuntarily. From siope; to be dumb; figuratively, to be calm." w:history="1">
        <w:r>
          <w:rPr>
            <w:rStyle w:val="Hyperlink"/>
            <w:rFonts w:ascii="Calibri" w:eastAsia="Times New Roman" w:hAnsi="Calibri" w:cs="Calibri"/>
            <w:color w:val="000000"/>
          </w:rPr>
          <w:t>remain silent,</w:t>
        </w:r>
      </w:hyperlink>
      <w:r>
        <w:rPr>
          <w:rFonts w:ascii="Calibri" w:eastAsia="Times New Roman" w:hAnsi="Calibri" w:cs="Calibri"/>
          <w:color w:val="000000"/>
        </w:rPr>
        <w:t> </w:t>
      </w:r>
      <w:hyperlink r:id="rId18" w:tooltip="3588: hoi (Art-NMP) -- The, the definite article. Including the feminine he, and the neuter to in all their inflections; the definite article; the." w:history="1">
        <w:r>
          <w:rPr>
            <w:rStyle w:val="Hyperlink"/>
            <w:rFonts w:ascii="Calibri" w:eastAsia="Times New Roman" w:hAnsi="Calibri" w:cs="Calibri"/>
            <w:color w:val="000000"/>
          </w:rPr>
          <w:t>the very</w:t>
        </w:r>
      </w:hyperlink>
      <w:r>
        <w:rPr>
          <w:rFonts w:ascii="Calibri" w:eastAsia="Times New Roman" w:hAnsi="Calibri" w:cs="Calibri"/>
          <w:color w:val="000000"/>
        </w:rPr>
        <w:t> </w:t>
      </w:r>
      <w:hyperlink r:id="rId19" w:tooltip="3037: lithoi (N-NMP) -- A stone; met: of Jesus as the chief stone in a building. Apparently a primary word; a stone." w:history="1">
        <w:r>
          <w:rPr>
            <w:rStyle w:val="Hyperlink"/>
            <w:rFonts w:ascii="Calibri" w:eastAsia="Times New Roman" w:hAnsi="Calibri" w:cs="Calibri"/>
            <w:color w:val="000000"/>
          </w:rPr>
          <w:t>stones</w:t>
        </w:r>
      </w:hyperlink>
      <w:r>
        <w:rPr>
          <w:rFonts w:ascii="Calibri" w:eastAsia="Times New Roman" w:hAnsi="Calibri" w:cs="Calibri"/>
          <w:color w:val="000000"/>
        </w:rPr>
        <w:t xml:space="preserve"> [themselves] </w:t>
      </w:r>
      <w:hyperlink r:id="rId20" w:tooltip="2896: kraxousin (V-FIA-3P) -- To cry aloud, shriek. A primary verb; properly, to croak or scream, i.e. to call aloud." w:history="1">
        <w:r>
          <w:rPr>
            <w:rStyle w:val="Hyperlink"/>
            <w:rFonts w:ascii="Calibri" w:eastAsia="Times New Roman" w:hAnsi="Calibri" w:cs="Calibri"/>
            <w:color w:val="000000"/>
          </w:rPr>
          <w:t xml:space="preserve">will cry out.” </w:t>
        </w:r>
      </w:hyperlink>
      <w:r>
        <w:rPr>
          <w:rFonts w:ascii="Calibri" w:eastAsia="Times New Roman" w:hAnsi="Calibri" w:cs="Calibri"/>
          <w:color w:val="000000"/>
        </w:rPr>
        <w:t>Lk 19:40). The</w:t>
      </w:r>
      <w:r w:rsidR="003D2D95">
        <w:rPr>
          <w:rFonts w:ascii="Calibri" w:eastAsia="Times New Roman" w:hAnsi="Calibri" w:cs="Calibri"/>
          <w:color w:val="000000"/>
        </w:rPr>
        <w:t xml:space="preserve"> </w:t>
      </w:r>
      <w:r>
        <w:rPr>
          <w:rFonts w:ascii="Calibri" w:eastAsia="Times New Roman" w:hAnsi="Calibri" w:cs="Calibri"/>
          <w:color w:val="000000"/>
        </w:rPr>
        <w:t>stones along the road will remember what has happened. The rocks on the side of the road will cry out in their own voices if you remove the voices of my disciples.</w:t>
      </w:r>
      <w:r w:rsidR="003D2D95">
        <w:rPr>
          <w:rFonts w:ascii="Calibri" w:eastAsia="Times New Roman" w:hAnsi="Calibri" w:cs="Calibri"/>
          <w:color w:val="000000"/>
        </w:rPr>
        <w:t xml:space="preserve"> </w:t>
      </w:r>
      <w:r>
        <w:rPr>
          <w:rFonts w:ascii="Calibri" w:eastAsia="Times New Roman" w:hAnsi="Calibri" w:cs="Calibri"/>
          <w:color w:val="000000"/>
        </w:rPr>
        <w:t>There is holy testimony for those who have eyes to see and can remember what has</w:t>
      </w:r>
      <w:r w:rsidR="003D2D95">
        <w:rPr>
          <w:rFonts w:ascii="Calibri" w:eastAsia="Times New Roman" w:hAnsi="Calibri" w:cs="Calibri"/>
          <w:color w:val="000000"/>
        </w:rPr>
        <w:t xml:space="preserve"> </w:t>
      </w:r>
      <w:r>
        <w:rPr>
          <w:rFonts w:ascii="Calibri" w:eastAsia="Times New Roman" w:hAnsi="Calibri" w:cs="Calibri"/>
          <w:color w:val="000000"/>
        </w:rPr>
        <w:t>happened in any particular place where something holy has occurred. A holy voice</w:t>
      </w:r>
      <w:r w:rsidR="003D2D95">
        <w:rPr>
          <w:rFonts w:ascii="Calibri" w:eastAsia="Times New Roman" w:hAnsi="Calibri" w:cs="Calibri"/>
          <w:color w:val="000000"/>
        </w:rPr>
        <w:t xml:space="preserve"> </w:t>
      </w:r>
      <w:r>
        <w:rPr>
          <w:rFonts w:ascii="Calibri" w:eastAsia="Times New Roman" w:hAnsi="Calibri" w:cs="Calibri"/>
          <w:color w:val="000000"/>
        </w:rPr>
        <w:t>can be heard through the memory even when no one speaks.</w:t>
      </w:r>
    </w:p>
    <w:p w:rsidR="008A02BD" w:rsidRDefault="0075126D" w:rsidP="008A02BD">
      <w:pPr>
        <w:spacing w:after="240"/>
        <w:rPr>
          <w:rFonts w:ascii="Aptos" w:eastAsia="Times New Roman" w:hAnsi="Aptos"/>
          <w:color w:val="000000"/>
        </w:rPr>
      </w:pPr>
      <w:r>
        <w:rPr>
          <w:rFonts w:ascii="Calibri" w:eastAsia="Times New Roman" w:hAnsi="Calibri" w:cs="Calibri"/>
          <w:color w:val="000000"/>
        </w:rPr>
        <w:t>Then, there is another kind of holy voice that we may sometimes hear during our</w:t>
      </w:r>
      <w:r w:rsidR="003D2D95">
        <w:rPr>
          <w:rFonts w:ascii="Calibri" w:eastAsia="Times New Roman" w:hAnsi="Calibri" w:cs="Calibri"/>
          <w:color w:val="000000"/>
        </w:rPr>
        <w:t xml:space="preserve"> </w:t>
      </w:r>
      <w:r>
        <w:rPr>
          <w:rFonts w:ascii="Calibri" w:eastAsia="Times New Roman" w:hAnsi="Calibri" w:cs="Calibri"/>
          <w:color w:val="000000"/>
        </w:rPr>
        <w:t>baptism: When John baptized Jesus in the Jordan River, a voice came from heaven</w:t>
      </w:r>
      <w:r w:rsidR="003D2D95">
        <w:rPr>
          <w:rFonts w:ascii="Calibri" w:eastAsia="Times New Roman" w:hAnsi="Calibri" w:cs="Calibri"/>
          <w:color w:val="000000"/>
        </w:rPr>
        <w:t xml:space="preserve"> </w:t>
      </w:r>
      <w:r>
        <w:rPr>
          <w:rFonts w:ascii="Calibri" w:eastAsia="Times New Roman" w:hAnsi="Calibri" w:cs="Calibri"/>
          <w:color w:val="000000"/>
        </w:rPr>
        <w:t>saying: "You are my Son, the Beloved; with you I am well pleased." A white dove</w:t>
      </w:r>
      <w:r w:rsidR="003D2D95">
        <w:rPr>
          <w:rFonts w:ascii="Calibri" w:eastAsia="Times New Roman" w:hAnsi="Calibri" w:cs="Calibri"/>
          <w:color w:val="000000"/>
        </w:rPr>
        <w:t xml:space="preserve"> </w:t>
      </w:r>
      <w:r>
        <w:rPr>
          <w:rFonts w:ascii="Calibri" w:eastAsia="Times New Roman" w:hAnsi="Calibri" w:cs="Calibri"/>
          <w:color w:val="000000"/>
        </w:rPr>
        <w:t>symbolizes its sound. Peter also heard this voice on the Mount of Transfiguration,</w:t>
      </w:r>
      <w:r w:rsidR="003D2D95">
        <w:rPr>
          <w:rFonts w:ascii="Calibri" w:eastAsia="Times New Roman" w:hAnsi="Calibri" w:cs="Calibri"/>
          <w:color w:val="000000"/>
        </w:rPr>
        <w:t xml:space="preserve"> </w:t>
      </w:r>
      <w:r>
        <w:rPr>
          <w:rFonts w:ascii="Calibri" w:eastAsia="Times New Roman" w:hAnsi="Calibri" w:cs="Calibri"/>
          <w:color w:val="000000"/>
        </w:rPr>
        <w:t>coming directly from what he calls the “Majestic Glory,” which we often call the</w:t>
      </w:r>
      <w:r w:rsidR="003D2D95">
        <w:rPr>
          <w:rFonts w:ascii="Calibri" w:eastAsia="Times New Roman" w:hAnsi="Calibri" w:cs="Calibri"/>
          <w:color w:val="000000"/>
        </w:rPr>
        <w:t xml:space="preserve"> </w:t>
      </w:r>
      <w:r>
        <w:rPr>
          <w:rFonts w:ascii="Calibri" w:eastAsia="Times New Roman" w:hAnsi="Calibri" w:cs="Calibri"/>
          <w:color w:val="000000"/>
        </w:rPr>
        <w:t>Holy Spirit speaking, “This is my Son, my Beloved, with whom I am well</w:t>
      </w:r>
      <w:r w:rsidR="003D2D95">
        <w:rPr>
          <w:rFonts w:ascii="Calibri" w:eastAsia="Times New Roman" w:hAnsi="Calibri" w:cs="Calibri"/>
          <w:color w:val="000000"/>
        </w:rPr>
        <w:t xml:space="preserve"> </w:t>
      </w:r>
      <w:r>
        <w:rPr>
          <w:rFonts w:ascii="Calibri" w:eastAsia="Times New Roman" w:hAnsi="Calibri" w:cs="Calibri"/>
          <w:color w:val="000000"/>
        </w:rPr>
        <w:t>pleased.” (2 Peter 1:17-18; Matt. 17:5; Lk. 9:35; Mk. 9:7). It is the holy voice of</w:t>
      </w:r>
      <w:r>
        <w:rPr>
          <w:rFonts w:ascii="Calibri" w:eastAsia="Times New Roman" w:hAnsi="Calibri" w:cs="Calibri"/>
          <w:color w:val="000000"/>
        </w:rPr>
        <w:br/>
        <w:t>approval and acceptance which comes when we know we have done well in God’s</w:t>
      </w:r>
      <w:r w:rsidR="003D2D95">
        <w:rPr>
          <w:rFonts w:ascii="Calibri" w:eastAsia="Times New Roman" w:hAnsi="Calibri" w:cs="Calibri"/>
          <w:color w:val="000000"/>
        </w:rPr>
        <w:t xml:space="preserve"> </w:t>
      </w:r>
      <w:r>
        <w:rPr>
          <w:rFonts w:ascii="Calibri" w:eastAsia="Times New Roman" w:hAnsi="Calibri" w:cs="Calibri"/>
          <w:color w:val="000000"/>
        </w:rPr>
        <w:t>eyes. These words are there even when they are not there. These words stay with us through the week, like music and lyrics we have sung or heard just a few days</w:t>
      </w:r>
      <w:r w:rsidR="003D2D95">
        <w:rPr>
          <w:rFonts w:ascii="Calibri" w:eastAsia="Times New Roman" w:hAnsi="Calibri" w:cs="Calibri"/>
          <w:color w:val="000000"/>
        </w:rPr>
        <w:t xml:space="preserve"> </w:t>
      </w:r>
      <w:r>
        <w:rPr>
          <w:rFonts w:ascii="Calibri" w:eastAsia="Times New Roman" w:hAnsi="Calibri" w:cs="Calibri"/>
          <w:color w:val="000000"/>
        </w:rPr>
        <w:t>before. These words stay with us like important events we can never forget</w:t>
      </w:r>
      <w:r w:rsidR="003D2D95">
        <w:rPr>
          <w:rFonts w:ascii="Calibri" w:eastAsia="Times New Roman" w:hAnsi="Calibri" w:cs="Calibri"/>
          <w:color w:val="000000"/>
        </w:rPr>
        <w:t xml:space="preserve"> </w:t>
      </w:r>
      <w:r>
        <w:rPr>
          <w:rFonts w:ascii="Calibri" w:eastAsia="Times New Roman" w:hAnsi="Calibri" w:cs="Calibri"/>
          <w:color w:val="000000"/>
        </w:rPr>
        <w:t>because their significance resounded within us. This is the holy voice of our</w:t>
      </w:r>
      <w:r w:rsidR="003D2D95">
        <w:rPr>
          <w:rFonts w:ascii="Calibri" w:eastAsia="Times New Roman" w:hAnsi="Calibri" w:cs="Calibri"/>
          <w:color w:val="000000"/>
        </w:rPr>
        <w:t xml:space="preserve"> </w:t>
      </w:r>
      <w:r>
        <w:rPr>
          <w:rFonts w:ascii="Calibri" w:eastAsia="Times New Roman" w:hAnsi="Calibri" w:cs="Calibri"/>
          <w:color w:val="000000"/>
        </w:rPr>
        <w:t>Savior’s Love.</w:t>
      </w:r>
      <w:r w:rsidR="008A02BD">
        <w:rPr>
          <w:rFonts w:ascii="Calibri" w:eastAsia="Times New Roman" w:hAnsi="Calibri" w:cs="Calibri"/>
          <w:color w:val="000000"/>
        </w:rPr>
        <w:br/>
      </w:r>
      <w:r w:rsidR="006846D1">
        <w:rPr>
          <w:rFonts w:ascii="Calibri" w:eastAsia="Times New Roman" w:hAnsi="Calibri" w:cs="Calibri"/>
          <w:color w:val="000000"/>
        </w:rPr>
        <w:br/>
      </w:r>
      <w:r w:rsidR="008A02BD">
        <w:rPr>
          <w:rFonts w:ascii="Aptos" w:eastAsia="Times New Roman" w:hAnsi="Aptos"/>
          <w:color w:val="000000"/>
        </w:rPr>
        <w:t>Though we often want to focus on the Omega part of the Gospel, the Alpha part is also intriguing from a certain point of view. Mark begins his Gospel with the words: “The beginning of the good news of Jesus Christ, the Son of God.” In the first paragraph, Luke claims that he is handing down an orderly account from those who were “eyewitnesses from the beginning.” (Matthew begins with genealogy and John with testimony, both with reference to a beginning.)  Mark declares that the initial starting point (Grk</w:t>
      </w:r>
      <w:r w:rsidR="008A02BD">
        <w:rPr>
          <w:rFonts w:ascii="Aptos" w:eastAsia="Times New Roman" w:hAnsi="Aptos"/>
          <w:i/>
          <w:iCs/>
          <w:color w:val="000000"/>
        </w:rPr>
        <w:t>. arché</w:t>
      </w:r>
      <w:r w:rsidR="008A02BD">
        <w:rPr>
          <w:rFonts w:ascii="Aptos" w:eastAsia="Times New Roman" w:hAnsi="Aptos"/>
          <w:color w:val="000000"/>
        </w:rPr>
        <w:t>) of the gospel is the coming of Isaiah’s</w:t>
      </w:r>
      <w:r w:rsidR="008A02BD">
        <w:rPr>
          <w:rFonts w:ascii="Aptos" w:eastAsia="Times New Roman" w:hAnsi="Aptos"/>
          <w:color w:val="000000"/>
        </w:rPr>
        <w:br/>
        <w:t>messenger (Is. 40:3; Mal. 3:1) to prepare the way for the Messiah. John the Baptist, by his own testimony, begins in the foreground and moves to the background (John 3:30) behind the Son of God. The actual words that begin Mark’s Gospel are literally, “the arche of evangeliou,” the beginning point of the evangel (in the genitive sense), the beginning point of everything concerning the good news. In other contexts, the word evangel is used in connection with amnesty granted by a new ruler, or at the birth of a royal child. All things are new. Let’s start over. Let’s celebrate. Let’s keep festival. But in this context, the one arriving is the Son of</w:t>
      </w:r>
      <w:r w:rsidR="008A02BD">
        <w:rPr>
          <w:rFonts w:ascii="Aptos" w:eastAsia="Times New Roman" w:hAnsi="Aptos"/>
          <w:color w:val="000000"/>
        </w:rPr>
        <w:br/>
      </w:r>
      <w:r w:rsidR="008A02BD">
        <w:rPr>
          <w:rFonts w:ascii="Aptos" w:eastAsia="Times New Roman" w:hAnsi="Aptos"/>
          <w:color w:val="000000"/>
        </w:rPr>
        <w:lastRenderedPageBreak/>
        <w:t xml:space="preserve">God, not the son of an earthly king. With Caesar, the word evangel meant one good tiding among others, but with Jesus Christ, the word evangel in Mark’s language means all good tidings rolled into one singular word. The one arriving is God’s commissioned agent, God’s anointed steward. In the author’s mind, the good news of God is the message from John the Baptist to those who have adventured out into the wilderness to hear him preach, mainly the hard-working poor and those living on the margins, to repent and receive the baptism of forgiveness.  The news of such forgiveness is not different in nature from the news that our debt, yours or mine, has been paid in full. Such news gives us a feeling of having been granted a new lease on life, yet another chance </w:t>
      </w:r>
      <w:r w:rsidR="004C34D6" w:rsidRPr="004C34D6">
        <w:rPr>
          <w:rFonts w:ascii="Aptos" w:eastAsia="Times New Roman" w:hAnsi="Aptos"/>
          <w:b/>
          <w:color w:val="000000"/>
        </w:rPr>
        <w:t>[4]</w:t>
      </w:r>
      <w:r w:rsidR="004C34D6">
        <w:rPr>
          <w:rFonts w:ascii="Aptos" w:eastAsia="Times New Roman" w:hAnsi="Aptos"/>
          <w:color w:val="000000"/>
        </w:rPr>
        <w:t xml:space="preserve"> </w:t>
      </w:r>
      <w:r w:rsidR="008A02BD">
        <w:rPr>
          <w:rFonts w:ascii="Aptos" w:eastAsia="Times New Roman" w:hAnsi="Aptos"/>
          <w:color w:val="000000"/>
        </w:rPr>
        <w:t>to get things right. Strangely enough, the Hebrew word for “repent,” (</w:t>
      </w:r>
      <w:r w:rsidR="008A02BD">
        <w:rPr>
          <w:rFonts w:ascii="Aptos" w:eastAsia="Times New Roman" w:hAnsi="Aptos"/>
          <w:i/>
          <w:iCs/>
          <w:color w:val="000000"/>
        </w:rPr>
        <w:t>shuwb</w:t>
      </w:r>
      <w:r w:rsidR="008A02BD">
        <w:rPr>
          <w:rFonts w:ascii="Aptos" w:eastAsia="Times New Roman" w:hAnsi="Aptos"/>
          <w:color w:val="000000"/>
        </w:rPr>
        <w:t>) indirectly implies a</w:t>
      </w:r>
      <w:r w:rsidR="004C34D6">
        <w:rPr>
          <w:rFonts w:ascii="Aptos" w:eastAsia="Times New Roman" w:hAnsi="Aptos"/>
          <w:color w:val="000000"/>
        </w:rPr>
        <w:t xml:space="preserve"> </w:t>
      </w:r>
      <w:r w:rsidR="008A02BD">
        <w:rPr>
          <w:rFonts w:ascii="Aptos" w:eastAsia="Times New Roman" w:hAnsi="Aptos"/>
          <w:color w:val="000000"/>
        </w:rPr>
        <w:t>return to the starting point (Hos. 14:1-2). In the more direct sense, it means to go in a different direction from the one you have been following. It is a different direction in both thinking and living, both in the fruit of our lips and the fruit of our lives. The essence of John’s call is to turn around in your tracks and go in the opposite direction, like waters receding back to their source.  So, John the Baptist is suggesting that we return to the starting point, if possible, knowing it is essentially impossible to do so, but knowing also that he cannot stress enough the</w:t>
      </w:r>
      <w:r w:rsidR="008A02BD">
        <w:rPr>
          <w:rFonts w:ascii="Aptos" w:eastAsia="Times New Roman" w:hAnsi="Aptos"/>
          <w:color w:val="000000"/>
        </w:rPr>
        <w:br/>
        <w:t>message of deliberately turning around our lives, in some sense starting over, or starting a new relationship, with God.  In other words, the beginning of good news begins the moment we are freed from the tightening grip of bad news. The beginning begins when we realize that we have reached the point where we must walk away from a path that is slowing crippling or killing us. Matthew recites that the beginning of the gospel is like the beginning of the pains of childbirth.</w:t>
      </w:r>
      <w:r w:rsidR="008A02BD">
        <w:rPr>
          <w:rFonts w:ascii="Aptos" w:eastAsia="Times New Roman" w:hAnsi="Aptos"/>
          <w:color w:val="000000"/>
        </w:rPr>
        <w:br/>
        <w:t>Those sharing the good news of Jesus Christ often struggle as ones in childbirth to bear Christ into the world (Gal. 4:19). Not unlike the struggle of Jacob to be blessed by the angel of God, the wrestling lasts deep into the darkness of night.  At Christmas, we have celebrated the birth of the Christ-child, but how now shall Jesus be born into our hearts?  </w:t>
      </w:r>
      <w:r w:rsidR="008A02BD">
        <w:rPr>
          <w:rFonts w:ascii="Aptos" w:eastAsia="Times New Roman" w:hAnsi="Aptos"/>
          <w:color w:val="000000"/>
        </w:rPr>
        <w:br/>
      </w:r>
      <w:r w:rsidR="008A02BD">
        <w:rPr>
          <w:rFonts w:ascii="Aptos" w:eastAsia="Times New Roman" w:hAnsi="Aptos"/>
          <w:color w:val="000000"/>
        </w:rPr>
        <w:br/>
      </w:r>
      <w:r w:rsidR="004C34D6" w:rsidRPr="004C34D6">
        <w:rPr>
          <w:rFonts w:ascii="Aptos" w:eastAsia="Times New Roman" w:hAnsi="Aptos"/>
          <w:b/>
          <w:color w:val="000000"/>
        </w:rPr>
        <w:t>[5]</w:t>
      </w:r>
      <w:r w:rsidR="004C34D6">
        <w:rPr>
          <w:rFonts w:ascii="Aptos" w:eastAsia="Times New Roman" w:hAnsi="Aptos"/>
          <w:color w:val="000000"/>
        </w:rPr>
        <w:t xml:space="preserve"> </w:t>
      </w:r>
      <w:r w:rsidR="008A02BD">
        <w:rPr>
          <w:rFonts w:ascii="Aptos" w:eastAsia="Times New Roman" w:hAnsi="Aptos"/>
          <w:color w:val="000000"/>
        </w:rPr>
        <w:t xml:space="preserve">John’s voice is described as a howl, echoing through the wilderness where nobody hears the sound. Only, as it turns out, the sound is heard in all the nooks and crannies outside settled life. The sound of John’s howling voice prepares the way for Jesus to come into our world. In the ancient world, whenever a king or queen might travel off the main road, possibly where there was no existing road, a crew of workers were sent ahead to make the rough places smooth. The many who truly hear the message, who repent and receive baptism are the crew stirred up by John’s voice to make the rough places smooth and straight for the coming of Jesus. Jesus </w:t>
      </w:r>
      <w:r w:rsidR="008A02BD">
        <w:rPr>
          <w:rFonts w:ascii="Aptos" w:eastAsia="Times New Roman" w:hAnsi="Aptos"/>
          <w:color w:val="000000"/>
        </w:rPr>
        <w:br/>
        <w:t xml:space="preserve">emerges on the scene as John the Baptist is arrested and confined in prison. As one of our </w:t>
      </w:r>
      <w:r w:rsidR="004C34D6">
        <w:rPr>
          <w:rFonts w:ascii="Aptos" w:eastAsia="Times New Roman" w:hAnsi="Aptos"/>
          <w:color w:val="000000"/>
        </w:rPr>
        <w:br/>
      </w:r>
      <w:bookmarkStart w:id="0" w:name="_GoBack"/>
      <w:bookmarkEnd w:id="0"/>
      <w:r w:rsidR="008A02BD">
        <w:rPr>
          <w:rFonts w:ascii="Aptos" w:eastAsia="Times New Roman" w:hAnsi="Aptos"/>
          <w:color w:val="000000"/>
        </w:rPr>
        <w:t>Disciple scholars, Eugene Boring, puts it, the word gospel was also used in the context of “good news from the battlefield,” meaning that good news comes about from intense struggle.  Good news for the ancient synagogue was a source of hope for those who “struggle together” with life’s challenges.</w:t>
      </w:r>
      <w:r w:rsidR="008A02BD">
        <w:rPr>
          <w:rFonts w:ascii="Aptos" w:eastAsia="Times New Roman" w:hAnsi="Aptos"/>
          <w:color w:val="000000"/>
        </w:rPr>
        <w:br/>
      </w:r>
      <w:r w:rsidR="008A02BD">
        <w:rPr>
          <w:rFonts w:ascii="Aptos" w:eastAsia="Times New Roman" w:hAnsi="Aptos"/>
          <w:color w:val="000000"/>
        </w:rPr>
        <w:br/>
      </w:r>
      <w:r w:rsidR="004C34D6" w:rsidRPr="004C34D6">
        <w:rPr>
          <w:rFonts w:ascii="Aptos" w:eastAsia="Times New Roman" w:hAnsi="Aptos"/>
          <w:b/>
          <w:color w:val="000000"/>
        </w:rPr>
        <w:t>[6]</w:t>
      </w:r>
      <w:r w:rsidR="004C34D6">
        <w:rPr>
          <w:rFonts w:ascii="Aptos" w:eastAsia="Times New Roman" w:hAnsi="Aptos"/>
          <w:color w:val="000000"/>
        </w:rPr>
        <w:t xml:space="preserve"> </w:t>
      </w:r>
      <w:r w:rsidR="008A02BD">
        <w:rPr>
          <w:rFonts w:ascii="Aptos" w:eastAsia="Times New Roman" w:hAnsi="Aptos"/>
          <w:color w:val="000000"/>
        </w:rPr>
        <w:t xml:space="preserve">A new translation entitled </w:t>
      </w:r>
      <w:r w:rsidR="008A02BD">
        <w:rPr>
          <w:rFonts w:ascii="Aptos" w:eastAsia="Times New Roman" w:hAnsi="Aptos"/>
          <w:i/>
          <w:iCs/>
          <w:color w:val="000000"/>
        </w:rPr>
        <w:t>The Voice</w:t>
      </w:r>
      <w:r w:rsidR="008A02BD">
        <w:rPr>
          <w:rFonts w:ascii="Aptos" w:eastAsia="Times New Roman" w:hAnsi="Aptos"/>
          <w:color w:val="000000"/>
        </w:rPr>
        <w:t xml:space="preserve"> uses these words for Mark 1:5, “people from across the countryside of Judea and from the city of Jerusalem came to him and confessed that they were deeply flawed and needed help, so he cleansed them with the waters of the Jordan.” The beginning of Jesus’ public ministry occurs as he walks out of the wilderness temptations into the spotlight of authority. It is the authority to forgive sins and heal broken-ness; it is the authority to speak for God and declare peace. It is an authority to break down the dividing walls of hatred and mistrust. As Jesus begins his ministry, he leaves one family to enter another larger family; he calls fishermen to leave one vocation to enter another; instead of fishing for fish, they will fish </w:t>
      </w:r>
      <w:r w:rsidR="008A02BD">
        <w:rPr>
          <w:rFonts w:ascii="Aptos" w:eastAsia="Times New Roman" w:hAnsi="Aptos"/>
          <w:color w:val="000000"/>
        </w:rPr>
        <w:lastRenderedPageBreak/>
        <w:t>for people. Once you have placed your hand on the plow, one does not look back to what has ended, only forward to what one has begun. This is the nature of Christ-like beginnings.  </w:t>
      </w:r>
      <w:r w:rsidR="008A02BD">
        <w:rPr>
          <w:rFonts w:ascii="Aptos" w:eastAsia="Times New Roman" w:hAnsi="Aptos"/>
          <w:color w:val="000000"/>
        </w:rPr>
        <w:br/>
      </w:r>
      <w:r w:rsidR="008A02BD">
        <w:rPr>
          <w:rFonts w:ascii="Aptos" w:eastAsia="Times New Roman" w:hAnsi="Aptos"/>
          <w:color w:val="000000"/>
        </w:rPr>
        <w:br/>
      </w:r>
      <w:r w:rsidR="004C34D6" w:rsidRPr="004C34D6">
        <w:rPr>
          <w:rFonts w:ascii="Aptos" w:eastAsia="Times New Roman" w:hAnsi="Aptos"/>
          <w:b/>
          <w:color w:val="000000"/>
        </w:rPr>
        <w:t>[7]</w:t>
      </w:r>
      <w:r w:rsidR="004C34D6">
        <w:rPr>
          <w:rFonts w:ascii="Aptos" w:eastAsia="Times New Roman" w:hAnsi="Aptos"/>
          <w:color w:val="000000"/>
        </w:rPr>
        <w:t xml:space="preserve"> </w:t>
      </w:r>
      <w:r w:rsidR="006846D1">
        <w:rPr>
          <w:rFonts w:ascii="Aptos" w:eastAsia="Times New Roman" w:hAnsi="Aptos"/>
          <w:color w:val="000000"/>
        </w:rPr>
        <w:t xml:space="preserve">Several years ago now, </w:t>
      </w:r>
      <w:r w:rsidR="008A02BD">
        <w:rPr>
          <w:rFonts w:ascii="Aptos" w:eastAsia="Times New Roman" w:hAnsi="Aptos"/>
          <w:color w:val="000000"/>
        </w:rPr>
        <w:t>Susan</w:t>
      </w:r>
      <w:r w:rsidR="006846D1">
        <w:rPr>
          <w:rFonts w:ascii="Aptos" w:eastAsia="Times New Roman" w:hAnsi="Aptos"/>
          <w:color w:val="000000"/>
        </w:rPr>
        <w:t xml:space="preserve"> and I saw the movie, Frozen 2.</w:t>
      </w:r>
      <w:r w:rsidR="008A02BD">
        <w:rPr>
          <w:rFonts w:ascii="Aptos" w:eastAsia="Times New Roman" w:hAnsi="Aptos"/>
          <w:color w:val="000000"/>
        </w:rPr>
        <w:t>  One of the simple, yet terribly complex, messages in the movie is that we need to respond to our fears and failures by learning to get up and take the next right step, and follow that with yet the next right step. The message of the basic gospel is similar:  The reign of God is nearer now than ever before, but our next right step is choosing to believe the good news. As one of my professors at Phillips Seminary, Warren Carter, declares, it is “entrusting” ourselves to God and being faithful to God. Interestingly, the end of</w:t>
      </w:r>
      <w:r w:rsidR="006846D1">
        <w:rPr>
          <w:rFonts w:ascii="Aptos" w:eastAsia="Times New Roman" w:hAnsi="Aptos"/>
          <w:color w:val="000000"/>
        </w:rPr>
        <w:t xml:space="preserve"> </w:t>
      </w:r>
      <w:r w:rsidR="008A02BD">
        <w:rPr>
          <w:rFonts w:ascii="Aptos" w:eastAsia="Times New Roman" w:hAnsi="Aptos"/>
          <w:color w:val="000000"/>
        </w:rPr>
        <w:t>the Gospel of Mark is actually a beginning also, the beginning of the era of “go and tell,” the beginning of a choice between “faithful telling or fearful silence” with respect to the good news! </w:t>
      </w:r>
      <w:r w:rsidR="008A02BD">
        <w:rPr>
          <w:rFonts w:ascii="Aptos" w:eastAsia="Times New Roman" w:hAnsi="Aptos"/>
          <w:color w:val="000000"/>
        </w:rPr>
        <w:br/>
      </w:r>
      <w:r w:rsidR="008A02BD">
        <w:rPr>
          <w:rFonts w:ascii="Aptos" w:eastAsia="Times New Roman" w:hAnsi="Aptos"/>
          <w:color w:val="000000"/>
        </w:rPr>
        <w:br/>
        <w:t xml:space="preserve">If the author of Mark’s Gospel had ended the good news in chapter 16, the last chapter, then the early Christians would have been diminished in the closing-off of all the loose ends. And we too would be diminished as readers. But, as it is, the last chapter begins an open-ended witness. The good news of great joy does not just belong to the first-century eyewitnesses, but it belongs to all of us. It belongs to the communities in which we live. There is no need to wrap things up, or to foreclose our grief or our joy. Good news lasts well beyond the original testimony. This good news comes in a form of language that allows the truth to survive past the ending.  The bits and fragments of memory are not forced into premature closure, but continue to arrive beyond whatever we currently deem as the end of the story. Like witness poetry which is being used so effectively with our wounded veterans, good news comes in a form that allows each of us to bear the ‘traces of extremity’ in our memories, and to share the healing together rather than </w:t>
      </w:r>
      <w:r w:rsidR="006846D1">
        <w:rPr>
          <w:rFonts w:ascii="Aptos" w:eastAsia="Times New Roman" w:hAnsi="Aptos"/>
          <w:color w:val="000000"/>
        </w:rPr>
        <w:t xml:space="preserve">apart. </w:t>
      </w:r>
      <w:r w:rsidR="008A02BD">
        <w:rPr>
          <w:rFonts w:ascii="Aptos" w:eastAsia="Times New Roman" w:hAnsi="Aptos"/>
          <w:color w:val="000000"/>
        </w:rPr>
        <w:t xml:space="preserve"> Only God can bring ultimate healing, in the fullness of time, but we are invited by the good news to throw ourselves into the healing narratives and wait actively for the fulfillment</w:t>
      </w:r>
      <w:r w:rsidR="006846D1">
        <w:rPr>
          <w:rFonts w:ascii="Aptos" w:eastAsia="Times New Roman" w:hAnsi="Aptos"/>
          <w:color w:val="000000"/>
        </w:rPr>
        <w:t xml:space="preserve"> </w:t>
      </w:r>
      <w:r w:rsidR="008A02BD">
        <w:rPr>
          <w:rFonts w:ascii="Aptos" w:eastAsia="Times New Roman" w:hAnsi="Aptos"/>
          <w:color w:val="000000"/>
        </w:rPr>
        <w:t>of God’s promises.</w:t>
      </w:r>
      <w:r w:rsidR="008A02BD">
        <w:rPr>
          <w:rFonts w:ascii="Aptos" w:eastAsia="Times New Roman" w:hAnsi="Aptos"/>
          <w:color w:val="000000"/>
        </w:rPr>
        <w:br/>
      </w:r>
      <w:r w:rsidR="008A02BD">
        <w:rPr>
          <w:rFonts w:ascii="Aptos" w:eastAsia="Times New Roman" w:hAnsi="Aptos"/>
          <w:color w:val="000000"/>
        </w:rPr>
        <w:br/>
        <w:t xml:space="preserve">Likewise, the meaning and significance of Christmas does NOT end on December 25th, but really just begins there. It seems to me that the promise of Christmas is even more important after Christmas has occurred. What would it take to hold Christmas in our hearts all year long? This would be better even than Christmas in July. Advent and Easter would be part of the same celebration. What if we were unable to tell them apart, the one present in the other and vice-versa?  The beginning does not preclude the end nor does the end preclude the beginning. If  </w:t>
      </w:r>
      <w:r w:rsidR="008A02BD">
        <w:rPr>
          <w:rFonts w:ascii="Aptos" w:eastAsia="Times New Roman" w:hAnsi="Aptos"/>
          <w:color w:val="000000"/>
        </w:rPr>
        <w:br/>
        <w:t xml:space="preserve">Jesus Christ is both Alpha and Omega, beginning and end, where are we as believers and followers assigned to be? </w:t>
      </w:r>
      <w:r w:rsidR="006B23AC">
        <w:rPr>
          <w:rFonts w:ascii="Aptos" w:eastAsia="Times New Roman" w:hAnsi="Aptos"/>
          <w:color w:val="000000"/>
        </w:rPr>
        <w:br/>
      </w:r>
      <w:r w:rsidR="006B23AC">
        <w:rPr>
          <w:rFonts w:ascii="Aptos" w:eastAsia="Times New Roman" w:hAnsi="Aptos"/>
          <w:color w:val="000000"/>
        </w:rPr>
        <w:br/>
      </w:r>
      <w:r w:rsidR="004C34D6">
        <w:rPr>
          <w:rFonts w:ascii="Aptos" w:eastAsia="Times New Roman" w:hAnsi="Aptos"/>
          <w:b/>
          <w:color w:val="000000"/>
        </w:rPr>
        <w:t xml:space="preserve">[8] </w:t>
      </w:r>
      <w:r w:rsidR="006B23AC" w:rsidRPr="00A4037E">
        <w:rPr>
          <w:rFonts w:ascii="Aptos" w:eastAsia="Times New Roman" w:hAnsi="Aptos"/>
          <w:b/>
          <w:color w:val="000000"/>
        </w:rPr>
        <w:t>Blaise Pascal, a theologian and mathematician once stated that “things are always at their best in the beginning.”</w:t>
      </w:r>
      <w:r w:rsidR="006B23AC">
        <w:rPr>
          <w:rFonts w:ascii="Aptos" w:eastAsia="Times New Roman" w:hAnsi="Aptos"/>
          <w:b/>
          <w:color w:val="000000"/>
        </w:rPr>
        <w:t xml:space="preserve"> </w:t>
      </w:r>
      <w:r w:rsidR="008A02BD">
        <w:rPr>
          <w:rFonts w:ascii="Aptos" w:eastAsia="Times New Roman" w:hAnsi="Aptos"/>
          <w:color w:val="000000"/>
        </w:rPr>
        <w:t xml:space="preserve">Along this line of thinking, what would it mean if we are always at a beginning point throughout the day?  The Apostle Paul encouraged us to never grow weary in well-doing. What if we could grow more energetic as the day wore on, nesting the beginning inside the beginning, and so on?  What if the DaySpring, which is Jesus Christ, might continue to dawn inside of us as each hour passes during our day? </w:t>
      </w:r>
      <w:r w:rsidR="006846D1">
        <w:rPr>
          <w:rFonts w:ascii="Aptos" w:eastAsia="Times New Roman" w:hAnsi="Aptos"/>
          <w:color w:val="000000"/>
        </w:rPr>
        <w:t xml:space="preserve"> </w:t>
      </w:r>
      <w:r w:rsidR="008A02BD">
        <w:rPr>
          <w:rFonts w:ascii="Aptos" w:eastAsia="Times New Roman" w:hAnsi="Aptos"/>
          <w:color w:val="000000"/>
        </w:rPr>
        <w:t xml:space="preserve">We are, after all, what Paul might call children of the horizon, both freshly encouraged in the sunrise and frustratingly limited by the sunset. </w:t>
      </w:r>
      <w:r w:rsidR="00632C60">
        <w:rPr>
          <w:rFonts w:ascii="Aptos" w:eastAsia="Times New Roman" w:hAnsi="Aptos"/>
          <w:color w:val="000000"/>
        </w:rPr>
        <w:t xml:space="preserve">Might we consider that we are </w:t>
      </w:r>
      <w:r w:rsidR="008A02BD">
        <w:rPr>
          <w:rFonts w:ascii="Aptos" w:eastAsia="Times New Roman" w:hAnsi="Aptos"/>
          <w:color w:val="000000"/>
        </w:rPr>
        <w:t>also children of the twilight, continually anticipating the dawn? </w:t>
      </w:r>
      <w:r w:rsidR="008A02BD">
        <w:rPr>
          <w:rFonts w:ascii="Aptos" w:eastAsia="Times New Roman" w:hAnsi="Aptos"/>
          <w:color w:val="000000"/>
        </w:rPr>
        <w:br/>
      </w:r>
      <w:r w:rsidR="008A02BD">
        <w:rPr>
          <w:rFonts w:ascii="Aptos" w:eastAsia="Times New Roman" w:hAnsi="Aptos"/>
          <w:color w:val="000000"/>
        </w:rPr>
        <w:lastRenderedPageBreak/>
        <w:br/>
        <w:t>Good news calls us to keep our lamps trimmed and burning.  Good news calls for us to prepare and to be ready for whatever comes.  Good news rewrites what we expect from life. What if the entire Gospel of Mark is “just the beginning” of a small beginning that, in turn is just the beginning of a longer beginning, which, in turn, is just the beginning of a yet longer beginning?  Good news goes beyond the boundaries of where we think God should be. Good news is at the heart of God and what God calls us to be.  What if the promise of Christmas is even greater than we could ever</w:t>
      </w:r>
      <w:r w:rsidR="00632C60">
        <w:rPr>
          <w:rFonts w:ascii="Aptos" w:eastAsia="Times New Roman" w:hAnsi="Aptos"/>
          <w:color w:val="000000"/>
        </w:rPr>
        <w:t xml:space="preserve"> </w:t>
      </w:r>
      <w:r w:rsidR="008A02BD">
        <w:rPr>
          <w:rFonts w:ascii="Aptos" w:eastAsia="Times New Roman" w:hAnsi="Aptos"/>
          <w:color w:val="000000"/>
        </w:rPr>
        <w:t>imagine? What outcome could we expect from such a promise? What if we came to church expecting our hearts to be changed? What if</w:t>
      </w:r>
      <w:r w:rsidR="00632C60">
        <w:rPr>
          <w:rFonts w:ascii="Aptos" w:eastAsia="Times New Roman" w:hAnsi="Aptos"/>
          <w:color w:val="000000"/>
        </w:rPr>
        <w:t xml:space="preserve"> the </w:t>
      </w:r>
      <w:r w:rsidR="00A4037E">
        <w:rPr>
          <w:rFonts w:ascii="Aptos" w:eastAsia="Times New Roman" w:hAnsi="Aptos"/>
          <w:color w:val="000000"/>
        </w:rPr>
        <w:t>best</w:t>
      </w:r>
      <w:r w:rsidR="008A02BD">
        <w:rPr>
          <w:rFonts w:ascii="Aptos" w:eastAsia="Times New Roman" w:hAnsi="Aptos"/>
          <w:color w:val="000000"/>
        </w:rPr>
        <w:t> </w:t>
      </w:r>
      <w:r w:rsidR="00632C60">
        <w:rPr>
          <w:rFonts w:ascii="Aptos" w:eastAsia="Times New Roman" w:hAnsi="Aptos"/>
          <w:color w:val="000000"/>
        </w:rPr>
        <w:t xml:space="preserve">of </w:t>
      </w:r>
      <w:r w:rsidR="008A02BD">
        <w:rPr>
          <w:rFonts w:ascii="Aptos" w:eastAsia="Times New Roman" w:hAnsi="Aptos"/>
          <w:color w:val="000000"/>
        </w:rPr>
        <w:t>all our victories came from changed hearts rather than swords? Could this be the heart of what it means to anticipate good news, that we are changed by simply declaring it and announcing it, before we ever receive it? </w:t>
      </w:r>
    </w:p>
    <w:p w:rsidR="008A02BD" w:rsidRDefault="00632C60" w:rsidP="008A02BD">
      <w:pPr>
        <w:spacing w:after="240"/>
        <w:rPr>
          <w:rFonts w:ascii="Aptos" w:eastAsia="Times New Roman" w:hAnsi="Aptos"/>
          <w:color w:val="000000"/>
        </w:rPr>
      </w:pPr>
      <w:r>
        <w:rPr>
          <w:rFonts w:ascii="Aptos" w:eastAsia="Times New Roman" w:hAnsi="Aptos"/>
          <w:color w:val="000000"/>
        </w:rPr>
        <w:t>WOCC, t</w:t>
      </w:r>
      <w:r w:rsidR="008A02BD">
        <w:rPr>
          <w:rFonts w:ascii="Aptos" w:eastAsia="Times New Roman" w:hAnsi="Aptos"/>
          <w:color w:val="000000"/>
        </w:rPr>
        <w:t>oday</w:t>
      </w:r>
      <w:r>
        <w:rPr>
          <w:rFonts w:ascii="Aptos" w:eastAsia="Times New Roman" w:hAnsi="Aptos"/>
          <w:color w:val="000000"/>
        </w:rPr>
        <w:t xml:space="preserve"> begins the year 2026! It</w:t>
      </w:r>
      <w:r w:rsidR="008A02BD">
        <w:rPr>
          <w:rFonts w:ascii="Aptos" w:eastAsia="Times New Roman" w:hAnsi="Aptos"/>
          <w:color w:val="000000"/>
        </w:rPr>
        <w:t xml:space="preserve"> is </w:t>
      </w:r>
      <w:r>
        <w:rPr>
          <w:rFonts w:ascii="Aptos" w:eastAsia="Times New Roman" w:hAnsi="Aptos"/>
          <w:color w:val="000000"/>
        </w:rPr>
        <w:t xml:space="preserve">indeed </w:t>
      </w:r>
      <w:r w:rsidR="008A02BD">
        <w:rPr>
          <w:rFonts w:ascii="Aptos" w:eastAsia="Times New Roman" w:hAnsi="Aptos"/>
          <w:color w:val="000000"/>
        </w:rPr>
        <w:t>the beginning of good news!  Today salvation has come to our house! </w:t>
      </w:r>
      <w:r w:rsidR="008A02BD">
        <w:rPr>
          <w:rFonts w:ascii="Aptos" w:eastAsia="Times New Roman" w:hAnsi="Aptos"/>
          <w:color w:val="000000"/>
        </w:rPr>
        <w:br/>
      </w:r>
      <w:r w:rsidR="008A02BD">
        <w:rPr>
          <w:rFonts w:ascii="Aptos" w:eastAsia="Times New Roman" w:hAnsi="Aptos"/>
          <w:color w:val="000000"/>
        </w:rPr>
        <w:br/>
        <w:t>Let us rejoice and be glad in it!  Amen.</w:t>
      </w:r>
      <w:r w:rsidR="008A02BD">
        <w:rPr>
          <w:rFonts w:ascii="Aptos" w:eastAsia="Times New Roman" w:hAnsi="Aptos"/>
          <w:color w:val="000000"/>
        </w:rPr>
        <w:br/>
      </w:r>
    </w:p>
    <w:p w:rsidR="00054006" w:rsidRDefault="00054006" w:rsidP="0075126D"/>
    <w:sectPr w:rsidR="0005400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6D1" w:rsidRDefault="006846D1" w:rsidP="006846D1">
      <w:r>
        <w:separator/>
      </w:r>
    </w:p>
  </w:endnote>
  <w:endnote w:type="continuationSeparator" w:id="0">
    <w:p w:rsidR="006846D1" w:rsidRDefault="006846D1" w:rsidP="0068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100146"/>
      <w:docPartObj>
        <w:docPartGallery w:val="Page Numbers (Bottom of Page)"/>
        <w:docPartUnique/>
      </w:docPartObj>
    </w:sdtPr>
    <w:sdtEndPr>
      <w:rPr>
        <w:noProof/>
      </w:rPr>
    </w:sdtEndPr>
    <w:sdtContent>
      <w:p w:rsidR="006846D1" w:rsidRDefault="006846D1">
        <w:pPr>
          <w:pStyle w:val="Footer"/>
          <w:jc w:val="center"/>
        </w:pPr>
        <w:r>
          <w:fldChar w:fldCharType="begin"/>
        </w:r>
        <w:r>
          <w:instrText xml:space="preserve"> PAGE   \* MERGEFORMAT </w:instrText>
        </w:r>
        <w:r>
          <w:fldChar w:fldCharType="separate"/>
        </w:r>
        <w:r w:rsidR="004C34D6">
          <w:rPr>
            <w:noProof/>
          </w:rPr>
          <w:t>4</w:t>
        </w:r>
        <w:r>
          <w:rPr>
            <w:noProof/>
          </w:rPr>
          <w:fldChar w:fldCharType="end"/>
        </w:r>
      </w:p>
    </w:sdtContent>
  </w:sdt>
  <w:p w:rsidR="006846D1" w:rsidRDefault="00684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6D1" w:rsidRDefault="006846D1" w:rsidP="006846D1">
      <w:r>
        <w:separator/>
      </w:r>
    </w:p>
  </w:footnote>
  <w:footnote w:type="continuationSeparator" w:id="0">
    <w:p w:rsidR="006846D1" w:rsidRDefault="006846D1" w:rsidP="00684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A4"/>
    <w:rsid w:val="00054006"/>
    <w:rsid w:val="003D2D95"/>
    <w:rsid w:val="004C34D6"/>
    <w:rsid w:val="00632C60"/>
    <w:rsid w:val="006846D1"/>
    <w:rsid w:val="006B23AC"/>
    <w:rsid w:val="0075126D"/>
    <w:rsid w:val="008A02BD"/>
    <w:rsid w:val="00A4037E"/>
    <w:rsid w:val="00BC3FA4"/>
    <w:rsid w:val="00C8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23F4"/>
  <w15:chartTrackingRefBased/>
  <w15:docId w15:val="{99378C41-73E7-4EA0-AB13-CCE7CCFE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26D"/>
    <w:rPr>
      <w:color w:val="0000FF"/>
      <w:u w:val="single"/>
    </w:rPr>
  </w:style>
  <w:style w:type="paragraph" w:styleId="Header">
    <w:name w:val="header"/>
    <w:basedOn w:val="Normal"/>
    <w:link w:val="HeaderChar"/>
    <w:uiPriority w:val="99"/>
    <w:unhideWhenUsed/>
    <w:rsid w:val="006846D1"/>
    <w:pPr>
      <w:tabs>
        <w:tab w:val="center" w:pos="4680"/>
        <w:tab w:val="right" w:pos="9360"/>
      </w:tabs>
    </w:pPr>
  </w:style>
  <w:style w:type="character" w:customStyle="1" w:styleId="HeaderChar">
    <w:name w:val="Header Char"/>
    <w:basedOn w:val="DefaultParagraphFont"/>
    <w:link w:val="Header"/>
    <w:uiPriority w:val="99"/>
    <w:rsid w:val="006846D1"/>
    <w:rPr>
      <w:rFonts w:ascii="Times New Roman" w:hAnsi="Times New Roman" w:cs="Times New Roman"/>
      <w:sz w:val="24"/>
      <w:szCs w:val="24"/>
    </w:rPr>
  </w:style>
  <w:style w:type="paragraph" w:styleId="Footer">
    <w:name w:val="footer"/>
    <w:basedOn w:val="Normal"/>
    <w:link w:val="FooterChar"/>
    <w:uiPriority w:val="99"/>
    <w:unhideWhenUsed/>
    <w:rsid w:val="006846D1"/>
    <w:pPr>
      <w:tabs>
        <w:tab w:val="center" w:pos="4680"/>
        <w:tab w:val="right" w:pos="9360"/>
      </w:tabs>
    </w:pPr>
  </w:style>
  <w:style w:type="character" w:customStyle="1" w:styleId="FooterChar">
    <w:name w:val="Footer Char"/>
    <w:basedOn w:val="DefaultParagraphFont"/>
    <w:link w:val="Footer"/>
    <w:uiPriority w:val="99"/>
    <w:rsid w:val="006846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1412">
      <w:bodyDiv w:val="1"/>
      <w:marLeft w:val="0"/>
      <w:marRight w:val="0"/>
      <w:marTop w:val="0"/>
      <w:marBottom w:val="0"/>
      <w:divBdr>
        <w:top w:val="none" w:sz="0" w:space="0" w:color="auto"/>
        <w:left w:val="none" w:sz="0" w:space="0" w:color="auto"/>
        <w:bottom w:val="none" w:sz="0" w:space="0" w:color="auto"/>
        <w:right w:val="none" w:sz="0" w:space="0" w:color="auto"/>
      </w:divBdr>
    </w:div>
    <w:div w:id="20315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2199.htm" TargetMode="External"/><Relationship Id="rId13" Type="http://schemas.openxmlformats.org/officeDocument/2006/relationships/hyperlink" Target="https://biblehub.com/hebrew/6086.htm" TargetMode="External"/><Relationship Id="rId18" Type="http://schemas.openxmlformats.org/officeDocument/2006/relationships/hyperlink" Target="https://biblehub.com/greek/3588.ht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biblehub.com/hebrew/68.htm" TargetMode="External"/><Relationship Id="rId12" Type="http://schemas.openxmlformats.org/officeDocument/2006/relationships/hyperlink" Target="https://biblehub.com/hebrew/6086.htm" TargetMode="External"/><Relationship Id="rId17" Type="http://schemas.openxmlformats.org/officeDocument/2006/relationships/hyperlink" Target="https://biblehub.com/greek/4623.htm" TargetMode="External"/><Relationship Id="rId2" Type="http://schemas.openxmlformats.org/officeDocument/2006/relationships/settings" Target="settings.xml"/><Relationship Id="rId16" Type="http://schemas.openxmlformats.org/officeDocument/2006/relationships/hyperlink" Target="https://biblehub.com/greek/1437.htm" TargetMode="External"/><Relationship Id="rId20" Type="http://schemas.openxmlformats.org/officeDocument/2006/relationships/hyperlink" Target="https://biblehub.com/greek/2896.htm" TargetMode="External"/><Relationship Id="rId1" Type="http://schemas.openxmlformats.org/officeDocument/2006/relationships/styles" Target="styles.xml"/><Relationship Id="rId6" Type="http://schemas.openxmlformats.org/officeDocument/2006/relationships/hyperlink" Target="https://biblehub.com/hebrew/3588.htm" TargetMode="External"/><Relationship Id="rId11" Type="http://schemas.openxmlformats.org/officeDocument/2006/relationships/hyperlink" Target="https://biblehub.com/hebrew/6030.htm" TargetMode="External"/><Relationship Id="rId5" Type="http://schemas.openxmlformats.org/officeDocument/2006/relationships/endnotes" Target="endnotes.xml"/><Relationship Id="rId15" Type="http://schemas.openxmlformats.org/officeDocument/2006/relationships/hyperlink" Target="https://biblehub.com/greek/4771.htm" TargetMode="External"/><Relationship Id="rId23" Type="http://schemas.openxmlformats.org/officeDocument/2006/relationships/theme" Target="theme/theme1.xml"/><Relationship Id="rId10" Type="http://schemas.openxmlformats.org/officeDocument/2006/relationships/hyperlink" Target="https://biblehub.com/hebrew/3714.htm" TargetMode="External"/><Relationship Id="rId19" Type="http://schemas.openxmlformats.org/officeDocument/2006/relationships/hyperlink" Target="https://biblehub.com/greek/3037.htm" TargetMode="External"/><Relationship Id="rId4" Type="http://schemas.openxmlformats.org/officeDocument/2006/relationships/footnotes" Target="footnotes.xml"/><Relationship Id="rId9" Type="http://schemas.openxmlformats.org/officeDocument/2006/relationships/hyperlink" Target="https://biblehub.com/hebrew/7023.htm" TargetMode="External"/><Relationship Id="rId14" Type="http://schemas.openxmlformats.org/officeDocument/2006/relationships/hyperlink" Target="https://biblehub.com/greek/3004.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Minister</dc:creator>
  <cp:keywords/>
  <dc:description/>
  <cp:lastModifiedBy>Senior Minister</cp:lastModifiedBy>
  <cp:revision>2</cp:revision>
  <dcterms:created xsi:type="dcterms:W3CDTF">2026-01-08T20:04:00Z</dcterms:created>
  <dcterms:modified xsi:type="dcterms:W3CDTF">2026-01-08T20:04:00Z</dcterms:modified>
</cp:coreProperties>
</file>