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0F0" w:rsidRDefault="00907D21" w:rsidP="00E30C9C">
      <w:pPr>
        <w:rPr>
          <w:rFonts w:ascii="Calibri" w:eastAsia="Times New Roman" w:hAnsi="Calibri" w:cs="Calibri"/>
          <w:color w:val="000000"/>
        </w:rPr>
      </w:pPr>
      <w:r w:rsidRPr="00907D21">
        <w:rPr>
          <w:b/>
        </w:rPr>
        <w:t>[1]</w:t>
      </w:r>
      <w:r>
        <w:t xml:space="preserve"> </w:t>
      </w:r>
      <w:r w:rsidR="00E30C9C">
        <w:t>Second Sunday after Christmas (Jan 4, 2026 –  Epiphany Sunday)</w:t>
      </w:r>
      <w:r w:rsidR="00E30C9C">
        <w:br/>
        <w:t>Scripture: Matthew 2:13-23</w:t>
      </w:r>
      <w:r w:rsidR="00E30C9C">
        <w:br/>
        <w:t>Sermon Title:  The Legend of the Fourth Wiseman</w:t>
      </w:r>
      <w:r w:rsidR="00E30C9C">
        <w:br/>
        <w:t>Theme: Similar to the 12</w:t>
      </w:r>
      <w:r w:rsidR="00E30C9C">
        <w:rPr>
          <w:vertAlign w:val="superscript"/>
        </w:rPr>
        <w:t>th</w:t>
      </w:r>
      <w:r w:rsidR="00E30C9C">
        <w:t xml:space="preserve"> man at Texas A&amp;M, how does a 4</w:t>
      </w:r>
      <w:r w:rsidR="00E30C9C">
        <w:rPr>
          <w:vertAlign w:val="superscript"/>
        </w:rPr>
        <w:t>th</w:t>
      </w:r>
      <w:r w:rsidR="00E30C9C">
        <w:t xml:space="preserve"> astrologer (and those beyond four)</w:t>
      </w:r>
      <w:r w:rsidR="00EC0993">
        <w:t xml:space="preserve"> </w:t>
      </w:r>
      <w:r w:rsidR="00E30C9C">
        <w:t>help us see beyond the ordinary?</w:t>
      </w:r>
      <w:r w:rsidR="00E30C9C">
        <w:br/>
      </w:r>
      <w:r w:rsidR="00E30C9C">
        <w:br/>
      </w:r>
      <w:r w:rsidR="0027168B" w:rsidRPr="0027168B">
        <w:rPr>
          <w:rFonts w:ascii="Calibri" w:eastAsia="Times New Roman" w:hAnsi="Calibri" w:cs="Calibri"/>
          <w:b/>
          <w:color w:val="000000"/>
        </w:rPr>
        <w:t>[2]</w:t>
      </w:r>
      <w:r w:rsidR="0027168B">
        <w:rPr>
          <w:rFonts w:ascii="Calibri" w:eastAsia="Times New Roman" w:hAnsi="Calibri" w:cs="Calibri"/>
          <w:color w:val="000000"/>
        </w:rPr>
        <w:t xml:space="preserve"> </w:t>
      </w:r>
      <w:r w:rsidR="00E30C9C">
        <w:rPr>
          <w:rFonts w:ascii="Calibri" w:eastAsia="Times New Roman" w:hAnsi="Calibri" w:cs="Calibri"/>
          <w:color w:val="000000"/>
        </w:rPr>
        <w:t xml:space="preserve">In the account of the visit of the magi, Matthew tells us that they came from the East (literally ‘from the (Anatole)’ or from the rising of the sun’). In my own mind, the Anatole suggests simply the place where the Sun rises with healing in its wings, the place where the DaySpring jumps out the horizon to sit beside us and dwell among us. Matthew does not mention a cave, a stable, an inn, or a manger, but only speaks of a “house.” (Matt: </w:t>
      </w:r>
      <w:r w:rsidR="0027168B">
        <w:rPr>
          <w:rFonts w:ascii="Calibri" w:eastAsia="Times New Roman" w:hAnsi="Calibri" w:cs="Calibri"/>
          <w:color w:val="000000"/>
        </w:rPr>
        <w:t xml:space="preserve">2:11). </w:t>
      </w:r>
      <w:r w:rsidR="00E30C9C">
        <w:rPr>
          <w:rFonts w:ascii="Calibri" w:eastAsia="Times New Roman" w:hAnsi="Calibri" w:cs="Calibri"/>
          <w:color w:val="000000"/>
        </w:rPr>
        <w:t>Matthew does not tell us how many came seeking the Christ Child or that they came riding on ‘camels.’  Marco Polo in the 1270s claims he saw the three tombs of the wisemen at Saveh south of Tehran, which has led religious leaders over the centuries since, to interpolate this and other things into the tradition in the spirit of poetic license. Some have speculated that Anatolia (or modern-day Turkey) is the origin of the magi, being northwest of Jerusalem rather than East (that is to say, from Anatole).  Some have speculated that Anatolia (or modern-day Turkey) which is northwest of Jerusalem rather than East of Jerusalem (that is to say, from Anatole</w:t>
      </w:r>
      <w:r w:rsidR="004554DA">
        <w:rPr>
          <w:rFonts w:ascii="Calibri" w:eastAsia="Times New Roman" w:hAnsi="Calibri" w:cs="Calibri"/>
          <w:color w:val="000000"/>
        </w:rPr>
        <w:br/>
      </w:r>
      <w:r w:rsidR="00E30C9C">
        <w:rPr>
          <w:rFonts w:ascii="Calibri" w:eastAsia="Times New Roman" w:hAnsi="Calibri" w:cs="Calibri"/>
          <w:color w:val="000000"/>
        </w:rPr>
        <w:t xml:space="preserve"> </w:t>
      </w:r>
      <w:r w:rsidR="004554DA" w:rsidRPr="004554DA">
        <w:rPr>
          <w:rFonts w:ascii="Calibri" w:eastAsia="Times New Roman" w:hAnsi="Calibri" w:cs="Calibri"/>
          <w:b/>
          <w:color w:val="000000"/>
        </w:rPr>
        <w:t>[3]</w:t>
      </w:r>
      <w:r w:rsidR="004554DA">
        <w:rPr>
          <w:rFonts w:ascii="Calibri" w:eastAsia="Times New Roman" w:hAnsi="Calibri" w:cs="Calibri"/>
          <w:color w:val="000000"/>
        </w:rPr>
        <w:t xml:space="preserve"> </w:t>
      </w:r>
      <w:r w:rsidR="00E30C9C">
        <w:rPr>
          <w:rFonts w:ascii="Calibri" w:eastAsia="Times New Roman" w:hAnsi="Calibri" w:cs="Calibri"/>
          <w:color w:val="000000"/>
        </w:rPr>
        <w:t>rather than from the East).  Some have given them names, Melchior, Caspar, and Balthazar, indicating by these names that they may have come from Persia, India, or Arabia. Don’t you just love the imagination of our Christian ancestors?  Matthew does tell us that they brought gifts of gold, frankincense, and myrrh (Matt. 2:11).  So, the more spiritual-minded among us have turned these gifts into symbols.  Gold symbolizes virtue, frankincense symbolizes prayer, and myrrh symbolizes suffering or death (an embalming oil). Matthew tells us that they are gifts for a new king, whose star has recently appeared in the skies over Jerusalem. The word magi, as used in other literature in the ancient world, strongly suggests that they were not kings themselves, but astrologers who studied the heavens for just such occasions as this, so they could keep their own rulers informed. </w:t>
      </w:r>
      <w:r w:rsidR="00EC0993">
        <w:rPr>
          <w:rFonts w:ascii="Calibri" w:eastAsia="Times New Roman" w:hAnsi="Calibri" w:cs="Calibri"/>
          <w:color w:val="000000"/>
        </w:rPr>
        <w:br/>
      </w:r>
      <w:r w:rsidR="00E30C9C">
        <w:rPr>
          <w:rFonts w:ascii="Calibri" w:eastAsia="Times New Roman" w:hAnsi="Calibri" w:cs="Calibri"/>
          <w:color w:val="000000"/>
        </w:rPr>
        <w:br/>
      </w:r>
      <w:r w:rsidR="008D35A2" w:rsidRPr="008D35A2">
        <w:rPr>
          <w:rFonts w:ascii="Calibri" w:eastAsia="Times New Roman" w:hAnsi="Calibri" w:cs="Calibri"/>
          <w:b/>
          <w:color w:val="000000"/>
        </w:rPr>
        <w:t>[4]</w:t>
      </w:r>
      <w:r w:rsidR="008D35A2">
        <w:rPr>
          <w:rFonts w:ascii="Calibri" w:eastAsia="Times New Roman" w:hAnsi="Calibri" w:cs="Calibri"/>
          <w:color w:val="000000"/>
        </w:rPr>
        <w:t xml:space="preserve"> </w:t>
      </w:r>
      <w:r w:rsidR="00E30C9C">
        <w:rPr>
          <w:rFonts w:ascii="Calibri" w:eastAsia="Times New Roman" w:hAnsi="Calibri" w:cs="Calibri"/>
          <w:color w:val="000000"/>
        </w:rPr>
        <w:t>Psalm 72 and Isaiah 60 do call them ‘kings’ rather than wisemen or magi: “The kings of Tarshish and the isles, the kings of Sheba and Seba, will one day bring gifts and tribute [to Israel] … the wealth of the nations shall come to you, a multitude of camels from Midian, Ephah and Sheba shall come, bringing gold and frankincense, proclaiming the praise of God” (Isa. 60:5a-6; Ps. 72:10-11).  (Note that Isa. 60:6 does not include “myrrh” as a gift.)  In these First Testament scriptures, we find the reference to ‘kings’ and ‘camels,’ yet we might also expand this beyond ‘kings’ to simply ‘rulers.’ In this regard, you may remember biblical references to the “Queen of Sheba,” or “the Queen of the South” (Matt. 12:42; Luke 11:31) or traditions that refer to the many “queens of Ethiopia”, such as Candace (Acts 8:27). So, it is not that much of a stretch to think that some of the magi (astrologers) may have actually been women, and not just men, but that is another story we will not pursue today.</w:t>
      </w:r>
      <w:r w:rsidR="00E30C9C">
        <w:rPr>
          <w:rFonts w:ascii="Calibri" w:eastAsia="Times New Roman" w:hAnsi="Calibri" w:cs="Calibri"/>
          <w:color w:val="000000"/>
        </w:rPr>
        <w:br/>
      </w:r>
      <w:r w:rsidR="00E30C9C">
        <w:rPr>
          <w:rFonts w:ascii="Calibri" w:eastAsia="Times New Roman" w:hAnsi="Calibri" w:cs="Calibri"/>
          <w:color w:val="000000"/>
        </w:rPr>
        <w:br/>
        <w:t xml:space="preserve">Note: [Psalm 68:31 suggests that “Ethiopia (Cush) will stretch out her hands to God,” the use of the pronoun ‘her’ implying that Ethiopia had a strong tradition of having female rulers (Is. 45:14 Kush associated with Seba; Ez. 29:10 from Migdol to Syrene, and south of Egypt to Kush).  In </w:t>
      </w:r>
      <w:r w:rsidR="00E30C9C">
        <w:rPr>
          <w:rFonts w:ascii="Calibri" w:eastAsia="Times New Roman" w:hAnsi="Calibri" w:cs="Calibri"/>
          <w:color w:val="000000"/>
        </w:rPr>
        <w:lastRenderedPageBreak/>
        <w:t>many biblical references like Col. 3:11), Sheba or Cush refers symbolically to the southern edge of the known world just as Scythia refers to the northern edge of the known world (north of Syria and Athens).]</w:t>
      </w:r>
      <w:r w:rsidR="00E30C9C">
        <w:rPr>
          <w:rFonts w:ascii="Calibri" w:eastAsia="Times New Roman" w:hAnsi="Calibri" w:cs="Calibri"/>
          <w:color w:val="000000"/>
        </w:rPr>
        <w:br/>
      </w:r>
      <w:r w:rsidR="00E30C9C">
        <w:rPr>
          <w:rFonts w:ascii="Calibri" w:eastAsia="Times New Roman" w:hAnsi="Calibri" w:cs="Calibri"/>
          <w:color w:val="000000"/>
        </w:rPr>
        <w:br/>
        <w:t>The gifts of Sheba, the gifts from Cush or Ethiopia, may have been better translated as “gifts from the southern edge of the known world,” and not just gifts from the East, as we have traditionally called them.  Just as we might call the “gifts of Scythia,” gifts from the northern edge of the known world. These gifts represented gifts from the “ends of the earth,” brought as tributes to the new King of Israel or the new King of Judah, as the case may be. Such gifts might indeed symbolize a threat to King Herod of Judah, brought by strangers from such a long distance beyond the borders of his kingdom, beyond even the borders of the great Egypt. In some sense, the gifts of Sheba, the gifts from the East or Far East or wherever we might consider the ends of the earth, these gifts speak of Jesus’ mission beyond his own people to the Gentiles, to the nations beyond the nations, that will come to seek him as the Christ (John 10:16, other sheep not of my flock; John 12:20-22, Greeks asking to see Jesus; Mt 8:11; Lk. 13:29; Isa. 49:6; 43:5-6).  The Christmas narrative reminds us through the words of the old man Simeon, that Christ is to be a light for revelation to the Gentiles and the glory of Israel (Lk. 2:32). </w:t>
      </w:r>
      <w:r w:rsidR="00E30C9C">
        <w:rPr>
          <w:rFonts w:ascii="Calibri" w:eastAsia="Times New Roman" w:hAnsi="Calibri" w:cs="Calibri"/>
          <w:color w:val="000000"/>
        </w:rPr>
        <w:br/>
      </w:r>
      <w:r w:rsidR="00E30C9C">
        <w:rPr>
          <w:rFonts w:ascii="Calibri" w:eastAsia="Times New Roman" w:hAnsi="Calibri" w:cs="Calibri"/>
          <w:color w:val="000000"/>
        </w:rPr>
        <w:br/>
      </w:r>
      <w:r w:rsidR="00914100" w:rsidRPr="00914100">
        <w:rPr>
          <w:rFonts w:ascii="Calibri" w:eastAsia="Times New Roman" w:hAnsi="Calibri" w:cs="Calibri"/>
          <w:b/>
          <w:color w:val="000000"/>
        </w:rPr>
        <w:t>[5]</w:t>
      </w:r>
      <w:r w:rsidR="00914100">
        <w:rPr>
          <w:rFonts w:ascii="Calibri" w:eastAsia="Times New Roman" w:hAnsi="Calibri" w:cs="Calibri"/>
          <w:color w:val="000000"/>
        </w:rPr>
        <w:t xml:space="preserve"> </w:t>
      </w:r>
      <w:r w:rsidR="00E30C9C">
        <w:rPr>
          <w:rFonts w:ascii="Calibri" w:eastAsia="Times New Roman" w:hAnsi="Calibri" w:cs="Calibri"/>
          <w:color w:val="000000"/>
        </w:rPr>
        <w:t>Herod views the star, the gifts and the visit as an immediate threat to his rule.  Herod reverts to such angry insanity that he may have even thought of the gift of myrrh as a sign of the death that he would himself would institute among his own people, children of the weeping Rachel, two-years and younger, a voice crying out from her tomb in Ramah toward the town of Bethlehem.  Does not Jesus warn us about the “leaven of Herod” that fills people who always seeks a sign from heaven in everything that surrounds them? (Mark 8:11-15).  After all, it takes a lot of evil truth-stretching to find a threat in children so young.  Beware the yeast of Herodians!  Beware the flailing of arms against a truth you cannot see.  Better to light a candle than to flail against the darkness. It’s a critical message even in today’s world. My rule is not of this world, says Jesus to Pilate and the Roman Empire he represented, “I do not come leading twelve legions of angels,” (Matt. 26:53) and my followers have not stormed the gates to free me (John 18:36). Beware the leaven of Herod and his followers! </w:t>
      </w:r>
      <w:r w:rsidR="00E30C9C">
        <w:rPr>
          <w:rFonts w:ascii="Calibri" w:eastAsia="Times New Roman" w:hAnsi="Calibri" w:cs="Calibri"/>
          <w:color w:val="000000"/>
        </w:rPr>
        <w:br/>
      </w:r>
      <w:r w:rsidR="00E30C9C">
        <w:rPr>
          <w:rFonts w:ascii="Calibri" w:eastAsia="Times New Roman" w:hAnsi="Calibri" w:cs="Calibri"/>
          <w:color w:val="000000"/>
        </w:rPr>
        <w:br/>
      </w:r>
      <w:r w:rsidR="00914100" w:rsidRPr="00914100">
        <w:rPr>
          <w:rFonts w:ascii="Calibri" w:eastAsia="Times New Roman" w:hAnsi="Calibri" w:cs="Calibri"/>
          <w:b/>
          <w:color w:val="000000"/>
        </w:rPr>
        <w:t>[6]</w:t>
      </w:r>
      <w:r w:rsidR="00914100">
        <w:rPr>
          <w:rFonts w:ascii="Calibri" w:eastAsia="Times New Roman" w:hAnsi="Calibri" w:cs="Calibri"/>
          <w:color w:val="000000"/>
        </w:rPr>
        <w:t xml:space="preserve"> </w:t>
      </w:r>
      <w:r w:rsidR="00E30C9C">
        <w:rPr>
          <w:rFonts w:ascii="Calibri" w:eastAsia="Times New Roman" w:hAnsi="Calibri" w:cs="Calibri"/>
          <w:color w:val="000000"/>
        </w:rPr>
        <w:t xml:space="preserve">Ultimately, the gifts of Sheba, the gifts of the Orient, are fleeting moments, not unlike the memories hung from our Christmas trees, yet they are memories like the ones Mary treasured in her heart for a lifetime (Lk 2:19).  It is not about winning or competing; it is about giving. If we lose sight of this basic fact, we lose sight of Christmas itself, why we celebrate the birth of God’s Son. It is not about how we feel when we win, or even how exhilarated we get during the competing.  It is about how we feel when we give or when we sacrifice for another as O’Henry reminds us in the </w:t>
      </w:r>
      <w:r w:rsidR="00E30C9C">
        <w:rPr>
          <w:rFonts w:ascii="Calibri" w:eastAsia="Times New Roman" w:hAnsi="Calibri" w:cs="Calibri"/>
          <w:i/>
          <w:iCs/>
          <w:color w:val="000000"/>
        </w:rPr>
        <w:t>Gift of the Magi</w:t>
      </w:r>
      <w:r w:rsidR="00E30C9C">
        <w:rPr>
          <w:rFonts w:ascii="Calibri" w:eastAsia="Times New Roman" w:hAnsi="Calibri" w:cs="Calibri"/>
          <w:color w:val="000000"/>
        </w:rPr>
        <w:t xml:space="preserve">; he buys his wife a comb for her long hair, and she cuts her hair to give her husband a gift.  It is about what we learn, the insight we gain, when we sacrifice one for the other, what is revealed about ourselves when we sacrifice for another.  What do we learn when we stop running the race, stop pursuing the prize, to help the fallen? What do we learn when we rush into harm’s way to help the wounded rather than flee to the rear to protect themselves?  In the words of Plato, “What do we learn when we fear slavery more than we fear </w:t>
      </w:r>
      <w:r w:rsidR="00E30C9C">
        <w:rPr>
          <w:rFonts w:ascii="Calibri" w:eastAsia="Times New Roman" w:hAnsi="Calibri" w:cs="Calibri"/>
          <w:color w:val="000000"/>
        </w:rPr>
        <w:lastRenderedPageBreak/>
        <w:t>terror or even death?” In the words of Don Quixote, Man of LaMancha, ‘What do we learn when we only and primarily have eyes for the suffering of people, totally ignoring all their misdeeds?” Is it not true that the Law of Christ reverses our priorities (Gal. 6:2) with regard to the needs of others? Is this the way Florence Nightingale took her lamp to the battlefield?  Or Clara Barton, her corn-husk bandages at Antietam? Is this the way Jesus traded away his equality with God to become one of us (Phil. 2:6), gave away his shirt and his cloak and turned his cheek (Lk 6:29-30), and treated his enemies as he treated his friends (Lk 6:27), or as he wished to be treated himself (Lk. 6:31)?</w:t>
      </w:r>
      <w:r w:rsidR="00C270F0">
        <w:rPr>
          <w:rFonts w:ascii="Calibri" w:eastAsia="Times New Roman" w:hAnsi="Calibri" w:cs="Calibri"/>
          <w:color w:val="000000"/>
        </w:rPr>
        <w:br/>
      </w:r>
      <w:r w:rsidR="00C270F0">
        <w:rPr>
          <w:rFonts w:ascii="Calibri" w:eastAsia="Times New Roman" w:hAnsi="Calibri" w:cs="Calibri"/>
          <w:color w:val="000000"/>
        </w:rPr>
        <w:br/>
      </w:r>
      <w:r w:rsidR="0019039A" w:rsidRPr="0019039A">
        <w:rPr>
          <w:rFonts w:ascii="Calibri" w:eastAsia="Times New Roman" w:hAnsi="Calibri" w:cs="Calibri"/>
          <w:b/>
          <w:color w:val="000000"/>
        </w:rPr>
        <w:t>[7]</w:t>
      </w:r>
      <w:r w:rsidR="0019039A">
        <w:rPr>
          <w:rFonts w:ascii="Calibri" w:eastAsia="Times New Roman" w:hAnsi="Calibri" w:cs="Calibri"/>
          <w:color w:val="000000"/>
        </w:rPr>
        <w:t xml:space="preserve"> </w:t>
      </w:r>
      <w:r w:rsidR="00C270F0">
        <w:rPr>
          <w:rFonts w:ascii="Calibri" w:eastAsia="Times New Roman" w:hAnsi="Calibri" w:cs="Calibri"/>
          <w:color w:val="000000"/>
        </w:rPr>
        <w:t>So, enter the fourth (4</w:t>
      </w:r>
      <w:r w:rsidR="00C270F0" w:rsidRPr="00C270F0">
        <w:rPr>
          <w:rFonts w:ascii="Calibri" w:eastAsia="Times New Roman" w:hAnsi="Calibri" w:cs="Calibri"/>
          <w:color w:val="000000"/>
          <w:vertAlign w:val="superscript"/>
        </w:rPr>
        <w:t>th</w:t>
      </w:r>
      <w:r w:rsidR="00C270F0">
        <w:rPr>
          <w:rFonts w:ascii="Calibri" w:eastAsia="Times New Roman" w:hAnsi="Calibri" w:cs="Calibri"/>
          <w:color w:val="000000"/>
        </w:rPr>
        <w:t xml:space="preserve">) wise man into the story:  His name is Artaban and he is a priest of Persia. (The story of this wise man is derived from a short story written by Henry van Dyke in 1895.) </w:t>
      </w:r>
      <w:r w:rsidR="007411F8">
        <w:rPr>
          <w:rFonts w:ascii="Calibri" w:eastAsia="Times New Roman" w:hAnsi="Calibri" w:cs="Calibri"/>
          <w:color w:val="000000"/>
        </w:rPr>
        <w:t>Artaban sets out to find the Christ Child, following the same star, carrying with him three precious gifts: a sapphire, a ruby, and a pearl of great price.  As he journeys to meet up with the</w:t>
      </w:r>
    </w:p>
    <w:p w:rsidR="007411F8" w:rsidRDefault="007411F8" w:rsidP="00E30C9C">
      <w:pPr>
        <w:rPr>
          <w:rFonts w:ascii="Calibri" w:eastAsia="Times New Roman" w:hAnsi="Calibri" w:cs="Calibri"/>
          <w:color w:val="000000"/>
        </w:rPr>
      </w:pPr>
      <w:r>
        <w:rPr>
          <w:rFonts w:ascii="Calibri" w:eastAsia="Times New Roman" w:hAnsi="Calibri" w:cs="Calibri"/>
          <w:color w:val="000000"/>
        </w:rPr>
        <w:t>caravan of other wise men who are heading west, he is delayed by a dying man, whom he decides to help, taking him to get the treatment he might need to save his life, and paying for that treatment with his sapphire.  Determined to catch up with the others, Artaban sells his ruby to continue the journey. He arrives too late to see Jesus, as Mary and Joseph have fled to Egypt with the child to escape the fate of Rachel’s other children, as King Herod tries to kill all of them as threats to his power. Throughout his life, Artaban continues to help people in need, using his gifts to save others, including a young woman from slavery and a child from danger,</w:t>
      </w:r>
      <w:r>
        <w:rPr>
          <w:rFonts w:ascii="Calibri" w:eastAsia="Times New Roman" w:hAnsi="Calibri" w:cs="Calibri"/>
          <w:color w:val="000000"/>
        </w:rPr>
        <w:br/>
        <w:t xml:space="preserve">sacrificing his last treasure, the pearl of great price.  The story ends when Artaban arrives in Jerusalem just prior to the crucifixion. </w:t>
      </w:r>
    </w:p>
    <w:p w:rsidR="00C270F0" w:rsidRDefault="00C270F0" w:rsidP="00E30C9C">
      <w:pPr>
        <w:rPr>
          <w:rFonts w:ascii="Calibri" w:eastAsia="Times New Roman" w:hAnsi="Calibri" w:cs="Calibri"/>
          <w:color w:val="000000"/>
        </w:rPr>
      </w:pPr>
    </w:p>
    <w:p w:rsidR="007411F8" w:rsidRPr="004813CE" w:rsidRDefault="00C270F0" w:rsidP="007411F8">
      <w:r>
        <w:t>Determined to continue his quest anyway, Artaban sells his remaining treasures to fund his journey. However, he arrives in Bethlehem too late to see Jesus, as Mary and Joseph have fled to Egypt to escape King Herod’s decree to kill all male infants. Throughout his life, Artaban continues to help those in need, using his gifts to save others, including a young woman from slavery and a child from danger, each tim</w:t>
      </w:r>
      <w:r w:rsidR="007411F8">
        <w:t>e sacrificing a part of himself as well as his treasure.</w:t>
      </w:r>
      <w:r w:rsidR="007411F8">
        <w:br/>
        <w:t xml:space="preserve">He arrives at the cross too late, or rather just at the right time, in one way of looking at it. He overhears Jesus affirming his acts of kindness as acts of worship.  </w:t>
      </w:r>
      <w:r w:rsidR="007411F8">
        <w:t>Inasmuch as you have done it unto one of the least of these my brethren, you have done it unto me.” (Matt. 25:40).</w:t>
      </w:r>
    </w:p>
    <w:p w:rsidR="00E30C9C" w:rsidRDefault="00C270F0" w:rsidP="00E30C9C">
      <w:pPr>
        <w:rPr>
          <w:rFonts w:ascii="Calibri" w:eastAsia="Times New Roman" w:hAnsi="Calibri" w:cs="Calibri"/>
          <w:color w:val="000000"/>
        </w:rPr>
      </w:pPr>
      <w:r>
        <w:br/>
      </w:r>
      <w:r w:rsidR="00E30C9C">
        <w:rPr>
          <w:rFonts w:ascii="Calibri" w:eastAsia="Times New Roman" w:hAnsi="Calibri" w:cs="Calibri"/>
          <w:color w:val="000000"/>
        </w:rPr>
        <w:t>Why do we celebrate Epiphany each year on January 6th?  The celebration is based on the emerging revelation of God’s Word to Gentiles and Jew</w:t>
      </w:r>
      <w:r w:rsidR="00BA3963">
        <w:rPr>
          <w:rFonts w:ascii="Calibri" w:eastAsia="Times New Roman" w:hAnsi="Calibri" w:cs="Calibri"/>
          <w:color w:val="000000"/>
        </w:rPr>
        <w:t>s through the visit by the Magi, all of them, all genders, all ethnic backgrounds, all colors, all the different faith groups.</w:t>
      </w:r>
      <w:r w:rsidR="00E30C9C">
        <w:rPr>
          <w:rFonts w:ascii="Calibri" w:eastAsia="Times New Roman" w:hAnsi="Calibri" w:cs="Calibri"/>
          <w:color w:val="000000"/>
        </w:rPr>
        <w:t>  It heralds more than a new year, but also a new era in human relationships arising around the world, a new dimension of discovery beyond our traditional comfort zones and platitudes. Epiphany asks us to take on spiritual eyes and a spiritual heart, to see the invisible through the visible, the impossible through the possible, the exceptional through the ordinary</w:t>
      </w:r>
      <w:bookmarkStart w:id="0" w:name="_GoBack"/>
      <w:r w:rsidR="00E30C9C">
        <w:rPr>
          <w:rFonts w:ascii="Calibri" w:eastAsia="Times New Roman" w:hAnsi="Calibri" w:cs="Calibri"/>
          <w:color w:val="000000"/>
        </w:rPr>
        <w:t xml:space="preserve">. Epiphany </w:t>
      </w:r>
      <w:bookmarkEnd w:id="0"/>
      <w:r w:rsidR="00E30C9C">
        <w:rPr>
          <w:rFonts w:ascii="Calibri" w:eastAsia="Times New Roman" w:hAnsi="Calibri" w:cs="Calibri"/>
          <w:color w:val="000000"/>
        </w:rPr>
        <w:t>is the dawning of new life in Christ which reveals the secrets of the universe, a DaySpring dawning but not yet fully here, what Paul calls “seeing [now] through a glass darkly, but [then] face to face.” (1 Cor. 13:12), what the prophet Daniel, himself a magi, calls “revealing the secrets inside the dream.” (Dan 2:47).</w:t>
      </w:r>
      <w:r w:rsidR="00CB1390">
        <w:rPr>
          <w:rFonts w:ascii="Calibri" w:eastAsia="Times New Roman" w:hAnsi="Calibri" w:cs="Calibri"/>
          <w:color w:val="000000"/>
        </w:rPr>
        <w:t xml:space="preserve"> </w:t>
      </w:r>
      <w:r w:rsidR="00E30C9C">
        <w:rPr>
          <w:rFonts w:ascii="Calibri" w:eastAsia="Times New Roman" w:hAnsi="Calibri" w:cs="Calibri"/>
          <w:color w:val="000000"/>
        </w:rPr>
        <w:t xml:space="preserve">The life made manifest in Christ is summed up by John Henry Hopkins, Jr., in his song “We Three Kings,”  (1857) as he proclaims: “Behold Him, Arise King, God and Sacrifice!” </w:t>
      </w:r>
      <w:r w:rsidR="00E30C9C">
        <w:rPr>
          <w:rFonts w:ascii="Calibri" w:eastAsia="Times New Roman" w:hAnsi="Calibri" w:cs="Calibri"/>
          <w:color w:val="000000"/>
        </w:rPr>
        <w:lastRenderedPageBreak/>
        <w:t>The Son of God, the King of Kings, the once-for-all Sacrifice for all sins, past, present and future (Heb. 6:20; 7:26-28).  Jesus is Prophet, Priest, and King! This is the treasure of all treasures, the Wisdom of all time, the Timeless Word, the oracle of all oracles, that the Savior of all the Universe dwells among us as a tiny baby, Infinity itself laying in a manger surrounded by lowing animals, humble shepherds and a feeding trough full of hay, quasars and galaxies notwithstanding. The God of the Universe is the same God who is also God of the Heart (1 Cor. 2:6-9; Isa. 64:4).  We are made from the same stardust as the planets; it is even more amazing that we can find images of God inside of our own souls. </w:t>
      </w:r>
      <w:r w:rsidR="00CB1390">
        <w:rPr>
          <w:rFonts w:ascii="Calibri" w:eastAsia="Times New Roman" w:hAnsi="Calibri" w:cs="Calibri"/>
          <w:color w:val="000000"/>
        </w:rPr>
        <w:t xml:space="preserve"> </w:t>
      </w:r>
      <w:r w:rsidR="00E30C9C">
        <w:rPr>
          <w:rFonts w:ascii="Calibri" w:eastAsia="Times New Roman" w:hAnsi="Calibri" w:cs="Calibri"/>
          <w:color w:val="000000"/>
        </w:rPr>
        <w:t>God bless your Epiphany today!  Alleluia!  Amen!</w:t>
      </w:r>
    </w:p>
    <w:p w:rsidR="00E30C9C" w:rsidRDefault="00E30C9C" w:rsidP="00E30C9C">
      <w:pPr>
        <w:rPr>
          <w:rFonts w:ascii="Calibri" w:eastAsia="Times New Roman" w:hAnsi="Calibri" w:cs="Calibri"/>
          <w:color w:val="000000"/>
        </w:rPr>
      </w:pPr>
      <w:r>
        <w:rPr>
          <w:rFonts w:ascii="Calibri" w:eastAsia="Times New Roman" w:hAnsi="Calibri" w:cs="Calibri"/>
          <w:color w:val="000000"/>
        </w:rPr>
        <w:t> </w:t>
      </w:r>
    </w:p>
    <w:sectPr w:rsidR="00E30C9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D21" w:rsidRDefault="00907D21" w:rsidP="00907D21">
      <w:r>
        <w:separator/>
      </w:r>
    </w:p>
  </w:endnote>
  <w:endnote w:type="continuationSeparator" w:id="0">
    <w:p w:rsidR="00907D21" w:rsidRDefault="00907D21" w:rsidP="0090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7706331"/>
      <w:docPartObj>
        <w:docPartGallery w:val="Page Numbers (Bottom of Page)"/>
        <w:docPartUnique/>
      </w:docPartObj>
    </w:sdtPr>
    <w:sdtEndPr>
      <w:rPr>
        <w:noProof/>
      </w:rPr>
    </w:sdtEndPr>
    <w:sdtContent>
      <w:p w:rsidR="00907D21" w:rsidRDefault="00907D21">
        <w:pPr>
          <w:pStyle w:val="Footer"/>
          <w:jc w:val="center"/>
        </w:pPr>
        <w:r>
          <w:fldChar w:fldCharType="begin"/>
        </w:r>
        <w:r>
          <w:instrText xml:space="preserve"> PAGE   \* MERGEFORMAT </w:instrText>
        </w:r>
        <w:r>
          <w:fldChar w:fldCharType="separate"/>
        </w:r>
        <w:r w:rsidR="00800E04">
          <w:rPr>
            <w:noProof/>
          </w:rPr>
          <w:t>4</w:t>
        </w:r>
        <w:r>
          <w:rPr>
            <w:noProof/>
          </w:rPr>
          <w:fldChar w:fldCharType="end"/>
        </w:r>
      </w:p>
    </w:sdtContent>
  </w:sdt>
  <w:p w:rsidR="00907D21" w:rsidRDefault="00907D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D21" w:rsidRDefault="00907D21" w:rsidP="00907D21">
      <w:r>
        <w:separator/>
      </w:r>
    </w:p>
  </w:footnote>
  <w:footnote w:type="continuationSeparator" w:id="0">
    <w:p w:rsidR="00907D21" w:rsidRDefault="00907D21" w:rsidP="00907D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C9C"/>
    <w:rsid w:val="00071E9B"/>
    <w:rsid w:val="0007281C"/>
    <w:rsid w:val="0019039A"/>
    <w:rsid w:val="0027168B"/>
    <w:rsid w:val="004554DA"/>
    <w:rsid w:val="00601F2C"/>
    <w:rsid w:val="007411F8"/>
    <w:rsid w:val="00800E04"/>
    <w:rsid w:val="008D35A2"/>
    <w:rsid w:val="00907D21"/>
    <w:rsid w:val="00914100"/>
    <w:rsid w:val="00AD2DD5"/>
    <w:rsid w:val="00BA3963"/>
    <w:rsid w:val="00C270F0"/>
    <w:rsid w:val="00CB1390"/>
    <w:rsid w:val="00E30C9C"/>
    <w:rsid w:val="00EC0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8CAA1"/>
  <w15:chartTrackingRefBased/>
  <w15:docId w15:val="{49C760EB-DB92-454F-880C-6CA202975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C9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D21"/>
    <w:pPr>
      <w:tabs>
        <w:tab w:val="center" w:pos="4680"/>
        <w:tab w:val="right" w:pos="9360"/>
      </w:tabs>
    </w:pPr>
  </w:style>
  <w:style w:type="character" w:customStyle="1" w:styleId="HeaderChar">
    <w:name w:val="Header Char"/>
    <w:basedOn w:val="DefaultParagraphFont"/>
    <w:link w:val="Header"/>
    <w:uiPriority w:val="99"/>
    <w:rsid w:val="00907D21"/>
    <w:rPr>
      <w:rFonts w:ascii="Times New Roman" w:hAnsi="Times New Roman" w:cs="Times New Roman"/>
      <w:sz w:val="24"/>
      <w:szCs w:val="24"/>
    </w:rPr>
  </w:style>
  <w:style w:type="paragraph" w:styleId="Footer">
    <w:name w:val="footer"/>
    <w:basedOn w:val="Normal"/>
    <w:link w:val="FooterChar"/>
    <w:uiPriority w:val="99"/>
    <w:unhideWhenUsed/>
    <w:rsid w:val="00907D21"/>
    <w:pPr>
      <w:tabs>
        <w:tab w:val="center" w:pos="4680"/>
        <w:tab w:val="right" w:pos="9360"/>
      </w:tabs>
    </w:pPr>
  </w:style>
  <w:style w:type="character" w:customStyle="1" w:styleId="FooterChar">
    <w:name w:val="Footer Char"/>
    <w:basedOn w:val="DefaultParagraphFont"/>
    <w:link w:val="Footer"/>
    <w:uiPriority w:val="99"/>
    <w:rsid w:val="00907D2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49192">
      <w:bodyDiv w:val="1"/>
      <w:marLeft w:val="0"/>
      <w:marRight w:val="0"/>
      <w:marTop w:val="0"/>
      <w:marBottom w:val="0"/>
      <w:divBdr>
        <w:top w:val="none" w:sz="0" w:space="0" w:color="auto"/>
        <w:left w:val="none" w:sz="0" w:space="0" w:color="auto"/>
        <w:bottom w:val="none" w:sz="0" w:space="0" w:color="auto"/>
        <w:right w:val="none" w:sz="0" w:space="0" w:color="auto"/>
      </w:divBdr>
    </w:div>
    <w:div w:id="1339843398">
      <w:bodyDiv w:val="1"/>
      <w:marLeft w:val="0"/>
      <w:marRight w:val="0"/>
      <w:marTop w:val="0"/>
      <w:marBottom w:val="0"/>
      <w:divBdr>
        <w:top w:val="none" w:sz="0" w:space="0" w:color="auto"/>
        <w:left w:val="none" w:sz="0" w:space="0" w:color="auto"/>
        <w:bottom w:val="none" w:sz="0" w:space="0" w:color="auto"/>
        <w:right w:val="none" w:sz="0" w:space="0" w:color="auto"/>
      </w:divBdr>
    </w:div>
    <w:div w:id="190205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1762</Words>
  <Characters>10046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Senior Minister</dc:creator>
  <cp:keywords/>
  <dc:description/>
  <cp:lastModifiedBy>Senior Minister</cp:lastModifiedBy>
  <cp:revision>2</cp:revision>
  <dcterms:created xsi:type="dcterms:W3CDTF">2025-12-23T19:37:00Z</dcterms:created>
  <dcterms:modified xsi:type="dcterms:W3CDTF">2025-12-23T19:37:00Z</dcterms:modified>
</cp:coreProperties>
</file>